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E87" w:rsidRPr="002E7A13" w:rsidRDefault="00021E87" w:rsidP="00D4538C">
      <w:pPr>
        <w:tabs>
          <w:tab w:val="left" w:pos="1890"/>
        </w:tabs>
        <w:spacing w:after="0" w:line="240" w:lineRule="auto"/>
        <w:jc w:val="center"/>
        <w:rPr>
          <w:rFonts w:eastAsia="Times New Roman" w:cs="Times New Roman"/>
          <w:b/>
          <w:szCs w:val="20"/>
        </w:rPr>
      </w:pPr>
      <w:bookmarkStart w:id="0" w:name="_GoBack"/>
      <w:bookmarkEnd w:id="0"/>
      <w:r w:rsidRPr="002E7A13">
        <w:rPr>
          <w:rFonts w:eastAsia="Times New Roman" w:cs="Times New Roman"/>
          <w:b/>
          <w:szCs w:val="20"/>
        </w:rPr>
        <w:t>OPERATING PLAN</w:t>
      </w:r>
    </w:p>
    <w:p w:rsidR="00021E87" w:rsidRPr="002E7A13" w:rsidRDefault="00021E87" w:rsidP="00D4538C">
      <w:pPr>
        <w:tabs>
          <w:tab w:val="left" w:pos="1890"/>
        </w:tabs>
        <w:spacing w:after="0" w:line="240" w:lineRule="auto"/>
        <w:rPr>
          <w:rFonts w:eastAsia="Times New Roman" w:cs="Times New Roman"/>
          <w:szCs w:val="20"/>
        </w:rPr>
      </w:pPr>
    </w:p>
    <w:p w:rsidR="00AC73BD" w:rsidRDefault="00500804">
      <w:pPr>
        <w:pStyle w:val="TOC1"/>
        <w:rPr>
          <w:rFonts w:asciiTheme="minorHAnsi" w:hAnsiTheme="minorHAnsi" w:cstheme="minorBidi"/>
          <w:noProof/>
        </w:rPr>
      </w:pPr>
      <w:r>
        <w:rPr>
          <w:rFonts w:eastAsia="Times New Roman"/>
          <w:szCs w:val="20"/>
        </w:rPr>
        <w:fldChar w:fldCharType="begin"/>
      </w:r>
      <w:r>
        <w:rPr>
          <w:rFonts w:eastAsia="Times New Roman"/>
          <w:szCs w:val="20"/>
        </w:rPr>
        <w:instrText xml:space="preserve"> TOC \o "1-2" \h \z \u </w:instrText>
      </w:r>
      <w:r>
        <w:rPr>
          <w:rFonts w:eastAsia="Times New Roman"/>
          <w:szCs w:val="20"/>
        </w:rPr>
        <w:fldChar w:fldCharType="separate"/>
      </w:r>
      <w:hyperlink w:anchor="_Toc472704619" w:history="1">
        <w:r w:rsidR="00AC73BD" w:rsidRPr="00DA47BA">
          <w:rPr>
            <w:rStyle w:val="Hyperlink"/>
            <w:noProof/>
          </w:rPr>
          <w:t>1.</w:t>
        </w:r>
        <w:r w:rsidR="00AC73BD">
          <w:rPr>
            <w:rFonts w:asciiTheme="minorHAnsi" w:hAnsiTheme="minorHAnsi" w:cstheme="minorBidi"/>
            <w:noProof/>
          </w:rPr>
          <w:tab/>
        </w:r>
        <w:r w:rsidR="00AC73BD" w:rsidRPr="00DA47BA">
          <w:rPr>
            <w:rStyle w:val="Hyperlink"/>
            <w:noProof/>
          </w:rPr>
          <w:t>Introduction</w:t>
        </w:r>
        <w:r w:rsidR="00AC73BD">
          <w:rPr>
            <w:noProof/>
            <w:webHidden/>
          </w:rPr>
          <w:tab/>
        </w:r>
        <w:r w:rsidR="00AC73BD">
          <w:rPr>
            <w:noProof/>
            <w:webHidden/>
          </w:rPr>
          <w:fldChar w:fldCharType="begin"/>
        </w:r>
        <w:r w:rsidR="00AC73BD">
          <w:rPr>
            <w:noProof/>
            <w:webHidden/>
          </w:rPr>
          <w:instrText xml:space="preserve"> PAGEREF _Toc472704619 \h </w:instrText>
        </w:r>
        <w:r w:rsidR="00AC73BD">
          <w:rPr>
            <w:noProof/>
            <w:webHidden/>
          </w:rPr>
        </w:r>
        <w:r w:rsidR="00AC73BD">
          <w:rPr>
            <w:noProof/>
            <w:webHidden/>
          </w:rPr>
          <w:fldChar w:fldCharType="separate"/>
        </w:r>
        <w:r w:rsidR="00AC73BD">
          <w:rPr>
            <w:noProof/>
            <w:webHidden/>
          </w:rPr>
          <w:t>1</w:t>
        </w:r>
        <w:r w:rsidR="00AC73BD">
          <w:rPr>
            <w:noProof/>
            <w:webHidden/>
          </w:rPr>
          <w:fldChar w:fldCharType="end"/>
        </w:r>
      </w:hyperlink>
    </w:p>
    <w:p w:rsidR="00AC73BD" w:rsidRDefault="002C7034">
      <w:pPr>
        <w:pStyle w:val="TOC1"/>
        <w:rPr>
          <w:rFonts w:asciiTheme="minorHAnsi" w:hAnsiTheme="minorHAnsi" w:cstheme="minorBidi"/>
          <w:noProof/>
        </w:rPr>
      </w:pPr>
      <w:hyperlink w:anchor="_Toc472704620" w:history="1">
        <w:r w:rsidR="00AC73BD" w:rsidRPr="00DA47BA">
          <w:rPr>
            <w:rStyle w:val="Hyperlink"/>
            <w:noProof/>
          </w:rPr>
          <w:t>2.</w:t>
        </w:r>
        <w:r w:rsidR="00AC73BD">
          <w:rPr>
            <w:rFonts w:asciiTheme="minorHAnsi" w:hAnsiTheme="minorHAnsi" w:cstheme="minorBidi"/>
            <w:noProof/>
          </w:rPr>
          <w:tab/>
        </w:r>
        <w:r w:rsidR="00AC73BD" w:rsidRPr="00DA47BA">
          <w:rPr>
            <w:rStyle w:val="Hyperlink"/>
            <w:noProof/>
          </w:rPr>
          <w:t>Management Responsibilities</w:t>
        </w:r>
        <w:r w:rsidR="00AC73BD">
          <w:rPr>
            <w:noProof/>
            <w:webHidden/>
          </w:rPr>
          <w:tab/>
        </w:r>
        <w:r w:rsidR="00AC73BD">
          <w:rPr>
            <w:noProof/>
            <w:webHidden/>
          </w:rPr>
          <w:fldChar w:fldCharType="begin"/>
        </w:r>
        <w:r w:rsidR="00AC73BD">
          <w:rPr>
            <w:noProof/>
            <w:webHidden/>
          </w:rPr>
          <w:instrText xml:space="preserve"> PAGEREF _Toc472704620 \h </w:instrText>
        </w:r>
        <w:r w:rsidR="00AC73BD">
          <w:rPr>
            <w:noProof/>
            <w:webHidden/>
          </w:rPr>
        </w:r>
        <w:r w:rsidR="00AC73BD">
          <w:rPr>
            <w:noProof/>
            <w:webHidden/>
          </w:rPr>
          <w:fldChar w:fldCharType="separate"/>
        </w:r>
        <w:r w:rsidR="00AC73BD">
          <w:rPr>
            <w:noProof/>
            <w:webHidden/>
          </w:rPr>
          <w:t>1</w:t>
        </w:r>
        <w:r w:rsidR="00AC73BD">
          <w:rPr>
            <w:noProof/>
            <w:webHidden/>
          </w:rPr>
          <w:fldChar w:fldCharType="end"/>
        </w:r>
      </w:hyperlink>
    </w:p>
    <w:p w:rsidR="00AC73BD" w:rsidRDefault="002C7034">
      <w:pPr>
        <w:pStyle w:val="TOC2"/>
        <w:tabs>
          <w:tab w:val="left" w:pos="880"/>
          <w:tab w:val="right" w:leader="dot" w:pos="9350"/>
        </w:tabs>
        <w:rPr>
          <w:rFonts w:asciiTheme="minorHAnsi" w:hAnsiTheme="minorHAnsi" w:cstheme="minorBidi"/>
          <w:noProof/>
        </w:rPr>
      </w:pPr>
      <w:hyperlink w:anchor="_Toc472704621" w:history="1">
        <w:r w:rsidR="00AC73BD" w:rsidRPr="00DA47BA">
          <w:rPr>
            <w:rStyle w:val="Hyperlink"/>
            <w:noProof/>
            <w14:scene3d>
              <w14:camera w14:prst="orthographicFront"/>
              <w14:lightRig w14:rig="threePt" w14:dir="t">
                <w14:rot w14:lat="0" w14:lon="0" w14:rev="0"/>
              </w14:lightRig>
            </w14:scene3d>
          </w:rPr>
          <w:t>A)</w:t>
        </w:r>
        <w:r w:rsidR="00AC73BD">
          <w:rPr>
            <w:rFonts w:asciiTheme="minorHAnsi" w:hAnsiTheme="minorHAnsi" w:cstheme="minorBidi"/>
            <w:noProof/>
          </w:rPr>
          <w:tab/>
        </w:r>
        <w:r w:rsidR="00AC73BD" w:rsidRPr="00DA47BA">
          <w:rPr>
            <w:rStyle w:val="Hyperlink"/>
            <w:noProof/>
          </w:rPr>
          <w:t>Lessee</w:t>
        </w:r>
        <w:r w:rsidR="00AC73BD">
          <w:rPr>
            <w:noProof/>
            <w:webHidden/>
          </w:rPr>
          <w:tab/>
        </w:r>
        <w:r w:rsidR="00AC73BD">
          <w:rPr>
            <w:noProof/>
            <w:webHidden/>
          </w:rPr>
          <w:fldChar w:fldCharType="begin"/>
        </w:r>
        <w:r w:rsidR="00AC73BD">
          <w:rPr>
            <w:noProof/>
            <w:webHidden/>
          </w:rPr>
          <w:instrText xml:space="preserve"> PAGEREF _Toc472704621 \h </w:instrText>
        </w:r>
        <w:r w:rsidR="00AC73BD">
          <w:rPr>
            <w:noProof/>
            <w:webHidden/>
          </w:rPr>
        </w:r>
        <w:r w:rsidR="00AC73BD">
          <w:rPr>
            <w:noProof/>
            <w:webHidden/>
          </w:rPr>
          <w:fldChar w:fldCharType="separate"/>
        </w:r>
        <w:r w:rsidR="00AC73BD">
          <w:rPr>
            <w:noProof/>
            <w:webHidden/>
          </w:rPr>
          <w:t>1</w:t>
        </w:r>
        <w:r w:rsidR="00AC73BD">
          <w:rPr>
            <w:noProof/>
            <w:webHidden/>
          </w:rPr>
          <w:fldChar w:fldCharType="end"/>
        </w:r>
      </w:hyperlink>
    </w:p>
    <w:p w:rsidR="00AC73BD" w:rsidRDefault="002C7034">
      <w:pPr>
        <w:pStyle w:val="TOC2"/>
        <w:tabs>
          <w:tab w:val="left" w:pos="880"/>
          <w:tab w:val="right" w:leader="dot" w:pos="9350"/>
        </w:tabs>
        <w:rPr>
          <w:rFonts w:asciiTheme="minorHAnsi" w:hAnsiTheme="minorHAnsi" w:cstheme="minorBidi"/>
          <w:noProof/>
        </w:rPr>
      </w:pPr>
      <w:hyperlink w:anchor="_Toc472704622" w:history="1">
        <w:r w:rsidR="00AC73BD" w:rsidRPr="00DA47BA">
          <w:rPr>
            <w:rStyle w:val="Hyperlink"/>
            <w:noProof/>
            <w14:scene3d>
              <w14:camera w14:prst="orthographicFront"/>
              <w14:lightRig w14:rig="threePt" w14:dir="t">
                <w14:rot w14:lat="0" w14:lon="0" w14:rev="0"/>
              </w14:lightRig>
            </w14:scene3d>
          </w:rPr>
          <w:t>B)</w:t>
        </w:r>
        <w:r w:rsidR="00AC73BD">
          <w:rPr>
            <w:rFonts w:asciiTheme="minorHAnsi" w:hAnsiTheme="minorHAnsi" w:cstheme="minorBidi"/>
            <w:noProof/>
          </w:rPr>
          <w:tab/>
        </w:r>
        <w:r w:rsidR="00AC73BD" w:rsidRPr="00DA47BA">
          <w:rPr>
            <w:rStyle w:val="Hyperlink"/>
            <w:noProof/>
          </w:rPr>
          <w:t>BLM</w:t>
        </w:r>
        <w:r w:rsidR="00AC73BD">
          <w:rPr>
            <w:noProof/>
            <w:webHidden/>
          </w:rPr>
          <w:tab/>
        </w:r>
        <w:r w:rsidR="00AC73BD">
          <w:rPr>
            <w:noProof/>
            <w:webHidden/>
          </w:rPr>
          <w:fldChar w:fldCharType="begin"/>
        </w:r>
        <w:r w:rsidR="00AC73BD">
          <w:rPr>
            <w:noProof/>
            <w:webHidden/>
          </w:rPr>
          <w:instrText xml:space="preserve"> PAGEREF _Toc472704622 \h </w:instrText>
        </w:r>
        <w:r w:rsidR="00AC73BD">
          <w:rPr>
            <w:noProof/>
            <w:webHidden/>
          </w:rPr>
        </w:r>
        <w:r w:rsidR="00AC73BD">
          <w:rPr>
            <w:noProof/>
            <w:webHidden/>
          </w:rPr>
          <w:fldChar w:fldCharType="separate"/>
        </w:r>
        <w:r w:rsidR="00AC73BD">
          <w:rPr>
            <w:noProof/>
            <w:webHidden/>
          </w:rPr>
          <w:t>1</w:t>
        </w:r>
        <w:r w:rsidR="00AC73BD">
          <w:rPr>
            <w:noProof/>
            <w:webHidden/>
          </w:rPr>
          <w:fldChar w:fldCharType="end"/>
        </w:r>
      </w:hyperlink>
    </w:p>
    <w:p w:rsidR="00AC73BD" w:rsidRDefault="002C7034">
      <w:pPr>
        <w:pStyle w:val="TOC1"/>
        <w:rPr>
          <w:rFonts w:asciiTheme="minorHAnsi" w:hAnsiTheme="minorHAnsi" w:cstheme="minorBidi"/>
          <w:noProof/>
        </w:rPr>
      </w:pPr>
      <w:hyperlink w:anchor="_Toc472704623" w:history="1">
        <w:r w:rsidR="00AC73BD" w:rsidRPr="00DA47BA">
          <w:rPr>
            <w:rStyle w:val="Hyperlink"/>
            <w:noProof/>
          </w:rPr>
          <w:t>3.</w:t>
        </w:r>
        <w:r w:rsidR="00AC73BD">
          <w:rPr>
            <w:rFonts w:asciiTheme="minorHAnsi" w:hAnsiTheme="minorHAnsi" w:cstheme="minorBidi"/>
            <w:noProof/>
          </w:rPr>
          <w:tab/>
        </w:r>
        <w:r w:rsidR="00AC73BD" w:rsidRPr="00DA47BA">
          <w:rPr>
            <w:rStyle w:val="Hyperlink"/>
            <w:noProof/>
          </w:rPr>
          <w:t>General Operating Standards and Requirements</w:t>
        </w:r>
        <w:r w:rsidR="00AC73BD">
          <w:rPr>
            <w:noProof/>
            <w:webHidden/>
          </w:rPr>
          <w:tab/>
        </w:r>
        <w:r w:rsidR="00AC73BD">
          <w:rPr>
            <w:noProof/>
            <w:webHidden/>
          </w:rPr>
          <w:fldChar w:fldCharType="begin"/>
        </w:r>
        <w:r w:rsidR="00AC73BD">
          <w:rPr>
            <w:noProof/>
            <w:webHidden/>
          </w:rPr>
          <w:instrText xml:space="preserve"> PAGEREF _Toc472704623 \h </w:instrText>
        </w:r>
        <w:r w:rsidR="00AC73BD">
          <w:rPr>
            <w:noProof/>
            <w:webHidden/>
          </w:rPr>
        </w:r>
        <w:r w:rsidR="00AC73BD">
          <w:rPr>
            <w:noProof/>
            <w:webHidden/>
          </w:rPr>
          <w:fldChar w:fldCharType="separate"/>
        </w:r>
        <w:r w:rsidR="00AC73BD">
          <w:rPr>
            <w:noProof/>
            <w:webHidden/>
          </w:rPr>
          <w:t>2</w:t>
        </w:r>
        <w:r w:rsidR="00AC73BD">
          <w:rPr>
            <w:noProof/>
            <w:webHidden/>
          </w:rPr>
          <w:fldChar w:fldCharType="end"/>
        </w:r>
      </w:hyperlink>
    </w:p>
    <w:p w:rsidR="00AC73BD" w:rsidRDefault="002C7034">
      <w:pPr>
        <w:pStyle w:val="TOC2"/>
        <w:tabs>
          <w:tab w:val="left" w:pos="880"/>
          <w:tab w:val="right" w:leader="dot" w:pos="9350"/>
        </w:tabs>
        <w:rPr>
          <w:rFonts w:asciiTheme="minorHAnsi" w:hAnsiTheme="minorHAnsi" w:cstheme="minorBidi"/>
          <w:noProof/>
        </w:rPr>
      </w:pPr>
      <w:hyperlink w:anchor="_Toc472704624" w:history="1">
        <w:r w:rsidR="00AC73BD" w:rsidRPr="00DA47BA">
          <w:rPr>
            <w:rStyle w:val="Hyperlink"/>
            <w:noProof/>
            <w14:scene3d>
              <w14:camera w14:prst="orthographicFront"/>
              <w14:lightRig w14:rig="threePt" w14:dir="t">
                <w14:rot w14:lat="0" w14:lon="0" w14:rev="0"/>
              </w14:lightRig>
            </w14:scene3d>
          </w:rPr>
          <w:t>A)</w:t>
        </w:r>
        <w:r w:rsidR="00AC73BD">
          <w:rPr>
            <w:rFonts w:asciiTheme="minorHAnsi" w:hAnsiTheme="minorHAnsi" w:cstheme="minorBidi"/>
            <w:noProof/>
          </w:rPr>
          <w:tab/>
        </w:r>
        <w:r w:rsidR="00AC73BD" w:rsidRPr="00DA47BA">
          <w:rPr>
            <w:rStyle w:val="Hyperlink"/>
            <w:noProof/>
          </w:rPr>
          <w:t>Schedule of Operation</w:t>
        </w:r>
        <w:r w:rsidR="00AC73BD">
          <w:rPr>
            <w:noProof/>
            <w:webHidden/>
          </w:rPr>
          <w:tab/>
        </w:r>
        <w:r w:rsidR="00AC73BD">
          <w:rPr>
            <w:noProof/>
            <w:webHidden/>
          </w:rPr>
          <w:fldChar w:fldCharType="begin"/>
        </w:r>
        <w:r w:rsidR="00AC73BD">
          <w:rPr>
            <w:noProof/>
            <w:webHidden/>
          </w:rPr>
          <w:instrText xml:space="preserve"> PAGEREF _Toc472704624 \h </w:instrText>
        </w:r>
        <w:r w:rsidR="00AC73BD">
          <w:rPr>
            <w:noProof/>
            <w:webHidden/>
          </w:rPr>
        </w:r>
        <w:r w:rsidR="00AC73BD">
          <w:rPr>
            <w:noProof/>
            <w:webHidden/>
          </w:rPr>
          <w:fldChar w:fldCharType="separate"/>
        </w:r>
        <w:r w:rsidR="00AC73BD">
          <w:rPr>
            <w:noProof/>
            <w:webHidden/>
          </w:rPr>
          <w:t>2</w:t>
        </w:r>
        <w:r w:rsidR="00AC73BD">
          <w:rPr>
            <w:noProof/>
            <w:webHidden/>
          </w:rPr>
          <w:fldChar w:fldCharType="end"/>
        </w:r>
      </w:hyperlink>
    </w:p>
    <w:p w:rsidR="00AC73BD" w:rsidRDefault="002C7034">
      <w:pPr>
        <w:pStyle w:val="TOC2"/>
        <w:tabs>
          <w:tab w:val="left" w:pos="880"/>
          <w:tab w:val="right" w:leader="dot" w:pos="9350"/>
        </w:tabs>
        <w:rPr>
          <w:rFonts w:asciiTheme="minorHAnsi" w:hAnsiTheme="minorHAnsi" w:cstheme="minorBidi"/>
          <w:noProof/>
        </w:rPr>
      </w:pPr>
      <w:hyperlink w:anchor="_Toc472704625" w:history="1">
        <w:r w:rsidR="00AC73BD" w:rsidRPr="00DA47BA">
          <w:rPr>
            <w:rStyle w:val="Hyperlink"/>
            <w:noProof/>
            <w14:scene3d>
              <w14:camera w14:prst="orthographicFront"/>
              <w14:lightRig w14:rig="threePt" w14:dir="t">
                <w14:rot w14:lat="0" w14:lon="0" w14:rev="0"/>
              </w14:lightRig>
            </w14:scene3d>
          </w:rPr>
          <w:t>B)</w:t>
        </w:r>
        <w:r w:rsidR="00AC73BD">
          <w:rPr>
            <w:rFonts w:asciiTheme="minorHAnsi" w:hAnsiTheme="minorHAnsi" w:cstheme="minorBidi"/>
            <w:noProof/>
          </w:rPr>
          <w:tab/>
        </w:r>
        <w:r w:rsidR="00AC73BD" w:rsidRPr="00DA47BA">
          <w:rPr>
            <w:rStyle w:val="Hyperlink"/>
            <w:noProof/>
          </w:rPr>
          <w:t>Rate Determination and Approval Process</w:t>
        </w:r>
        <w:r w:rsidR="00AC73BD">
          <w:rPr>
            <w:noProof/>
            <w:webHidden/>
          </w:rPr>
          <w:tab/>
        </w:r>
        <w:r w:rsidR="00AC73BD">
          <w:rPr>
            <w:noProof/>
            <w:webHidden/>
          </w:rPr>
          <w:fldChar w:fldCharType="begin"/>
        </w:r>
        <w:r w:rsidR="00AC73BD">
          <w:rPr>
            <w:noProof/>
            <w:webHidden/>
          </w:rPr>
          <w:instrText xml:space="preserve"> PAGEREF _Toc472704625 \h </w:instrText>
        </w:r>
        <w:r w:rsidR="00AC73BD">
          <w:rPr>
            <w:noProof/>
            <w:webHidden/>
          </w:rPr>
        </w:r>
        <w:r w:rsidR="00AC73BD">
          <w:rPr>
            <w:noProof/>
            <w:webHidden/>
          </w:rPr>
          <w:fldChar w:fldCharType="separate"/>
        </w:r>
        <w:r w:rsidR="00AC73BD">
          <w:rPr>
            <w:noProof/>
            <w:webHidden/>
          </w:rPr>
          <w:t>3</w:t>
        </w:r>
        <w:r w:rsidR="00AC73BD">
          <w:rPr>
            <w:noProof/>
            <w:webHidden/>
          </w:rPr>
          <w:fldChar w:fldCharType="end"/>
        </w:r>
      </w:hyperlink>
    </w:p>
    <w:p w:rsidR="00AC73BD" w:rsidRDefault="002C7034">
      <w:pPr>
        <w:pStyle w:val="TOC2"/>
        <w:tabs>
          <w:tab w:val="left" w:pos="880"/>
          <w:tab w:val="right" w:leader="dot" w:pos="9350"/>
        </w:tabs>
        <w:rPr>
          <w:rFonts w:asciiTheme="minorHAnsi" w:hAnsiTheme="minorHAnsi" w:cstheme="minorBidi"/>
          <w:noProof/>
        </w:rPr>
      </w:pPr>
      <w:hyperlink w:anchor="_Toc472704626" w:history="1">
        <w:r w:rsidR="00AC73BD" w:rsidRPr="00DA47BA">
          <w:rPr>
            <w:rStyle w:val="Hyperlink"/>
            <w:noProof/>
            <w14:scene3d>
              <w14:camera w14:prst="orthographicFront"/>
              <w14:lightRig w14:rig="threePt" w14:dir="t">
                <w14:rot w14:lat="0" w14:lon="0" w14:rev="0"/>
              </w14:lightRig>
            </w14:scene3d>
          </w:rPr>
          <w:t>C)</w:t>
        </w:r>
        <w:r w:rsidR="00AC73BD">
          <w:rPr>
            <w:rFonts w:asciiTheme="minorHAnsi" w:hAnsiTheme="minorHAnsi" w:cstheme="minorBidi"/>
            <w:noProof/>
          </w:rPr>
          <w:tab/>
        </w:r>
        <w:r w:rsidR="00AC73BD" w:rsidRPr="00DA47BA">
          <w:rPr>
            <w:rStyle w:val="Hyperlink"/>
            <w:noProof/>
          </w:rPr>
          <w:t>Evaluations</w:t>
        </w:r>
        <w:r w:rsidR="00AC73BD">
          <w:rPr>
            <w:noProof/>
            <w:webHidden/>
          </w:rPr>
          <w:tab/>
        </w:r>
        <w:r w:rsidR="00AC73BD">
          <w:rPr>
            <w:noProof/>
            <w:webHidden/>
          </w:rPr>
          <w:fldChar w:fldCharType="begin"/>
        </w:r>
        <w:r w:rsidR="00AC73BD">
          <w:rPr>
            <w:noProof/>
            <w:webHidden/>
          </w:rPr>
          <w:instrText xml:space="preserve"> PAGEREF _Toc472704626 \h </w:instrText>
        </w:r>
        <w:r w:rsidR="00AC73BD">
          <w:rPr>
            <w:noProof/>
            <w:webHidden/>
          </w:rPr>
        </w:r>
        <w:r w:rsidR="00AC73BD">
          <w:rPr>
            <w:noProof/>
            <w:webHidden/>
          </w:rPr>
          <w:fldChar w:fldCharType="separate"/>
        </w:r>
        <w:r w:rsidR="00AC73BD">
          <w:rPr>
            <w:noProof/>
            <w:webHidden/>
          </w:rPr>
          <w:t>3</w:t>
        </w:r>
        <w:r w:rsidR="00AC73BD">
          <w:rPr>
            <w:noProof/>
            <w:webHidden/>
          </w:rPr>
          <w:fldChar w:fldCharType="end"/>
        </w:r>
      </w:hyperlink>
    </w:p>
    <w:p w:rsidR="00AC73BD" w:rsidRDefault="002C7034">
      <w:pPr>
        <w:pStyle w:val="TOC2"/>
        <w:tabs>
          <w:tab w:val="left" w:pos="880"/>
          <w:tab w:val="right" w:leader="dot" w:pos="9350"/>
        </w:tabs>
        <w:rPr>
          <w:rFonts w:asciiTheme="minorHAnsi" w:hAnsiTheme="minorHAnsi" w:cstheme="minorBidi"/>
          <w:noProof/>
        </w:rPr>
      </w:pPr>
      <w:hyperlink w:anchor="_Toc472704627" w:history="1">
        <w:r w:rsidR="00AC73BD" w:rsidRPr="00DA47BA">
          <w:rPr>
            <w:rStyle w:val="Hyperlink"/>
            <w:noProof/>
            <w14:scene3d>
              <w14:camera w14:prst="orthographicFront"/>
              <w14:lightRig w14:rig="threePt" w14:dir="t">
                <w14:rot w14:lat="0" w14:lon="0" w14:rev="0"/>
              </w14:lightRig>
            </w14:scene3d>
          </w:rPr>
          <w:t>D)</w:t>
        </w:r>
        <w:r w:rsidR="00AC73BD">
          <w:rPr>
            <w:rFonts w:asciiTheme="minorHAnsi" w:hAnsiTheme="minorHAnsi" w:cstheme="minorBidi"/>
            <w:noProof/>
          </w:rPr>
          <w:tab/>
        </w:r>
        <w:r w:rsidR="00AC73BD" w:rsidRPr="00DA47BA">
          <w:rPr>
            <w:rStyle w:val="Hyperlink"/>
            <w:noProof/>
          </w:rPr>
          <w:t>General</w:t>
        </w:r>
        <w:r w:rsidR="00AC73BD">
          <w:rPr>
            <w:noProof/>
            <w:webHidden/>
          </w:rPr>
          <w:tab/>
        </w:r>
        <w:r w:rsidR="00AC73BD">
          <w:rPr>
            <w:noProof/>
            <w:webHidden/>
          </w:rPr>
          <w:fldChar w:fldCharType="begin"/>
        </w:r>
        <w:r w:rsidR="00AC73BD">
          <w:rPr>
            <w:noProof/>
            <w:webHidden/>
          </w:rPr>
          <w:instrText xml:space="preserve"> PAGEREF _Toc472704627 \h </w:instrText>
        </w:r>
        <w:r w:rsidR="00AC73BD">
          <w:rPr>
            <w:noProof/>
            <w:webHidden/>
          </w:rPr>
        </w:r>
        <w:r w:rsidR="00AC73BD">
          <w:rPr>
            <w:noProof/>
            <w:webHidden/>
          </w:rPr>
          <w:fldChar w:fldCharType="separate"/>
        </w:r>
        <w:r w:rsidR="00AC73BD">
          <w:rPr>
            <w:noProof/>
            <w:webHidden/>
          </w:rPr>
          <w:t>4</w:t>
        </w:r>
        <w:r w:rsidR="00AC73BD">
          <w:rPr>
            <w:noProof/>
            <w:webHidden/>
          </w:rPr>
          <w:fldChar w:fldCharType="end"/>
        </w:r>
      </w:hyperlink>
    </w:p>
    <w:p w:rsidR="00AC73BD" w:rsidRDefault="002C7034">
      <w:pPr>
        <w:pStyle w:val="TOC2"/>
        <w:tabs>
          <w:tab w:val="left" w:pos="660"/>
          <w:tab w:val="right" w:leader="dot" w:pos="9350"/>
        </w:tabs>
        <w:rPr>
          <w:rFonts w:asciiTheme="minorHAnsi" w:hAnsiTheme="minorHAnsi" w:cstheme="minorBidi"/>
          <w:noProof/>
        </w:rPr>
      </w:pPr>
      <w:hyperlink w:anchor="_Toc472704628" w:history="1">
        <w:r w:rsidR="00AC73BD" w:rsidRPr="00DA47BA">
          <w:rPr>
            <w:rStyle w:val="Hyperlink"/>
            <w:noProof/>
            <w14:scene3d>
              <w14:camera w14:prst="orthographicFront"/>
              <w14:lightRig w14:rig="threePt" w14:dir="t">
                <w14:rot w14:lat="0" w14:lon="0" w14:rev="0"/>
              </w14:lightRig>
            </w14:scene3d>
          </w:rPr>
          <w:t>E)</w:t>
        </w:r>
        <w:r w:rsidR="00AC73BD">
          <w:rPr>
            <w:rFonts w:asciiTheme="minorHAnsi" w:hAnsiTheme="minorHAnsi" w:cstheme="minorBidi"/>
            <w:noProof/>
          </w:rPr>
          <w:tab/>
        </w:r>
        <w:r w:rsidR="00AC73BD" w:rsidRPr="00DA47BA">
          <w:rPr>
            <w:rStyle w:val="Hyperlink"/>
            <w:noProof/>
          </w:rPr>
          <w:t>Human Resources Management</w:t>
        </w:r>
        <w:r w:rsidR="00AC73BD">
          <w:rPr>
            <w:noProof/>
            <w:webHidden/>
          </w:rPr>
          <w:tab/>
        </w:r>
        <w:r w:rsidR="00AC73BD">
          <w:rPr>
            <w:noProof/>
            <w:webHidden/>
          </w:rPr>
          <w:fldChar w:fldCharType="begin"/>
        </w:r>
        <w:r w:rsidR="00AC73BD">
          <w:rPr>
            <w:noProof/>
            <w:webHidden/>
          </w:rPr>
          <w:instrText xml:space="preserve"> PAGEREF _Toc472704628 \h </w:instrText>
        </w:r>
        <w:r w:rsidR="00AC73BD">
          <w:rPr>
            <w:noProof/>
            <w:webHidden/>
          </w:rPr>
        </w:r>
        <w:r w:rsidR="00AC73BD">
          <w:rPr>
            <w:noProof/>
            <w:webHidden/>
          </w:rPr>
          <w:fldChar w:fldCharType="separate"/>
        </w:r>
        <w:r w:rsidR="00AC73BD">
          <w:rPr>
            <w:noProof/>
            <w:webHidden/>
          </w:rPr>
          <w:t>5</w:t>
        </w:r>
        <w:r w:rsidR="00AC73BD">
          <w:rPr>
            <w:noProof/>
            <w:webHidden/>
          </w:rPr>
          <w:fldChar w:fldCharType="end"/>
        </w:r>
      </w:hyperlink>
    </w:p>
    <w:p w:rsidR="00AC73BD" w:rsidRDefault="002C7034">
      <w:pPr>
        <w:pStyle w:val="TOC2"/>
        <w:tabs>
          <w:tab w:val="left" w:pos="660"/>
          <w:tab w:val="right" w:leader="dot" w:pos="9350"/>
        </w:tabs>
        <w:rPr>
          <w:rFonts w:asciiTheme="minorHAnsi" w:hAnsiTheme="minorHAnsi" w:cstheme="minorBidi"/>
          <w:noProof/>
        </w:rPr>
      </w:pPr>
      <w:hyperlink w:anchor="_Toc472704629" w:history="1">
        <w:r w:rsidR="00AC73BD" w:rsidRPr="00DA47BA">
          <w:rPr>
            <w:rStyle w:val="Hyperlink"/>
            <w:noProof/>
            <w14:scene3d>
              <w14:camera w14:prst="orthographicFront"/>
              <w14:lightRig w14:rig="threePt" w14:dir="t">
                <w14:rot w14:lat="0" w14:lon="0" w14:rev="0"/>
              </w14:lightRig>
            </w14:scene3d>
          </w:rPr>
          <w:t>F)</w:t>
        </w:r>
        <w:r w:rsidR="00AC73BD">
          <w:rPr>
            <w:rFonts w:asciiTheme="minorHAnsi" w:hAnsiTheme="minorHAnsi" w:cstheme="minorBidi"/>
            <w:noProof/>
          </w:rPr>
          <w:tab/>
        </w:r>
        <w:r w:rsidR="00AC73BD" w:rsidRPr="00DA47BA">
          <w:rPr>
            <w:rStyle w:val="Hyperlink"/>
            <w:noProof/>
          </w:rPr>
          <w:t>Risk Management Plan</w:t>
        </w:r>
        <w:r w:rsidR="00AC73BD">
          <w:rPr>
            <w:noProof/>
            <w:webHidden/>
          </w:rPr>
          <w:tab/>
        </w:r>
        <w:r w:rsidR="00AC73BD">
          <w:rPr>
            <w:noProof/>
            <w:webHidden/>
          </w:rPr>
          <w:fldChar w:fldCharType="begin"/>
        </w:r>
        <w:r w:rsidR="00AC73BD">
          <w:rPr>
            <w:noProof/>
            <w:webHidden/>
          </w:rPr>
          <w:instrText xml:space="preserve"> PAGEREF _Toc472704629 \h </w:instrText>
        </w:r>
        <w:r w:rsidR="00AC73BD">
          <w:rPr>
            <w:noProof/>
            <w:webHidden/>
          </w:rPr>
        </w:r>
        <w:r w:rsidR="00AC73BD">
          <w:rPr>
            <w:noProof/>
            <w:webHidden/>
          </w:rPr>
          <w:fldChar w:fldCharType="separate"/>
        </w:r>
        <w:r w:rsidR="00AC73BD">
          <w:rPr>
            <w:noProof/>
            <w:webHidden/>
          </w:rPr>
          <w:t>6</w:t>
        </w:r>
        <w:r w:rsidR="00AC73BD">
          <w:rPr>
            <w:noProof/>
            <w:webHidden/>
          </w:rPr>
          <w:fldChar w:fldCharType="end"/>
        </w:r>
      </w:hyperlink>
    </w:p>
    <w:p w:rsidR="00AC73BD" w:rsidRDefault="002C7034">
      <w:pPr>
        <w:pStyle w:val="TOC2"/>
        <w:tabs>
          <w:tab w:val="left" w:pos="880"/>
          <w:tab w:val="right" w:leader="dot" w:pos="9350"/>
        </w:tabs>
        <w:rPr>
          <w:rFonts w:asciiTheme="minorHAnsi" w:hAnsiTheme="minorHAnsi" w:cstheme="minorBidi"/>
          <w:noProof/>
        </w:rPr>
      </w:pPr>
      <w:hyperlink w:anchor="_Toc472704630" w:history="1">
        <w:r w:rsidR="00AC73BD" w:rsidRPr="00DA47BA">
          <w:rPr>
            <w:rStyle w:val="Hyperlink"/>
            <w:noProof/>
            <w14:scene3d>
              <w14:camera w14:prst="orthographicFront"/>
              <w14:lightRig w14:rig="threePt" w14:dir="t">
                <w14:rot w14:lat="0" w14:lon="0" w14:rev="0"/>
              </w14:lightRig>
            </w14:scene3d>
          </w:rPr>
          <w:t>G)</w:t>
        </w:r>
        <w:r w:rsidR="00AC73BD">
          <w:rPr>
            <w:rFonts w:asciiTheme="minorHAnsi" w:hAnsiTheme="minorHAnsi" w:cstheme="minorBidi"/>
            <w:noProof/>
          </w:rPr>
          <w:tab/>
        </w:r>
        <w:r w:rsidR="00AC73BD" w:rsidRPr="00DA47BA">
          <w:rPr>
            <w:rStyle w:val="Hyperlink"/>
            <w:noProof/>
          </w:rPr>
          <w:t>Protection and Emergency Services</w:t>
        </w:r>
        <w:r w:rsidR="00AC73BD">
          <w:rPr>
            <w:noProof/>
            <w:webHidden/>
          </w:rPr>
          <w:tab/>
        </w:r>
        <w:r w:rsidR="00AC73BD">
          <w:rPr>
            <w:noProof/>
            <w:webHidden/>
          </w:rPr>
          <w:fldChar w:fldCharType="begin"/>
        </w:r>
        <w:r w:rsidR="00AC73BD">
          <w:rPr>
            <w:noProof/>
            <w:webHidden/>
          </w:rPr>
          <w:instrText xml:space="preserve"> PAGEREF _Toc472704630 \h </w:instrText>
        </w:r>
        <w:r w:rsidR="00AC73BD">
          <w:rPr>
            <w:noProof/>
            <w:webHidden/>
          </w:rPr>
        </w:r>
        <w:r w:rsidR="00AC73BD">
          <w:rPr>
            <w:noProof/>
            <w:webHidden/>
          </w:rPr>
          <w:fldChar w:fldCharType="separate"/>
        </w:r>
        <w:r w:rsidR="00AC73BD">
          <w:rPr>
            <w:noProof/>
            <w:webHidden/>
          </w:rPr>
          <w:t>7</w:t>
        </w:r>
        <w:r w:rsidR="00AC73BD">
          <w:rPr>
            <w:noProof/>
            <w:webHidden/>
          </w:rPr>
          <w:fldChar w:fldCharType="end"/>
        </w:r>
      </w:hyperlink>
    </w:p>
    <w:p w:rsidR="00AC73BD" w:rsidRDefault="002C7034">
      <w:pPr>
        <w:pStyle w:val="TOC2"/>
        <w:tabs>
          <w:tab w:val="left" w:pos="880"/>
          <w:tab w:val="right" w:leader="dot" w:pos="9350"/>
        </w:tabs>
        <w:rPr>
          <w:rFonts w:asciiTheme="minorHAnsi" w:hAnsiTheme="minorHAnsi" w:cstheme="minorBidi"/>
          <w:noProof/>
        </w:rPr>
      </w:pPr>
      <w:hyperlink w:anchor="_Toc472704631" w:history="1">
        <w:r w:rsidR="00AC73BD" w:rsidRPr="00DA47BA">
          <w:rPr>
            <w:rStyle w:val="Hyperlink"/>
            <w:noProof/>
            <w14:scene3d>
              <w14:camera w14:prst="orthographicFront"/>
              <w14:lightRig w14:rig="threePt" w14:dir="t">
                <w14:rot w14:lat="0" w14:lon="0" w14:rev="0"/>
              </w14:lightRig>
            </w14:scene3d>
          </w:rPr>
          <w:t>H)</w:t>
        </w:r>
        <w:r w:rsidR="00AC73BD">
          <w:rPr>
            <w:rFonts w:asciiTheme="minorHAnsi" w:hAnsiTheme="minorHAnsi" w:cstheme="minorBidi"/>
            <w:noProof/>
          </w:rPr>
          <w:tab/>
        </w:r>
        <w:r w:rsidR="00AC73BD" w:rsidRPr="00DA47BA">
          <w:rPr>
            <w:rStyle w:val="Hyperlink"/>
            <w:noProof/>
          </w:rPr>
          <w:t>Utilities</w:t>
        </w:r>
        <w:r w:rsidR="00AC73BD">
          <w:rPr>
            <w:noProof/>
            <w:webHidden/>
          </w:rPr>
          <w:tab/>
        </w:r>
        <w:r w:rsidR="00AC73BD">
          <w:rPr>
            <w:noProof/>
            <w:webHidden/>
          </w:rPr>
          <w:fldChar w:fldCharType="begin"/>
        </w:r>
        <w:r w:rsidR="00AC73BD">
          <w:rPr>
            <w:noProof/>
            <w:webHidden/>
          </w:rPr>
          <w:instrText xml:space="preserve"> PAGEREF _Toc472704631 \h </w:instrText>
        </w:r>
        <w:r w:rsidR="00AC73BD">
          <w:rPr>
            <w:noProof/>
            <w:webHidden/>
          </w:rPr>
        </w:r>
        <w:r w:rsidR="00AC73BD">
          <w:rPr>
            <w:noProof/>
            <w:webHidden/>
          </w:rPr>
          <w:fldChar w:fldCharType="separate"/>
        </w:r>
        <w:r w:rsidR="00AC73BD">
          <w:rPr>
            <w:noProof/>
            <w:webHidden/>
          </w:rPr>
          <w:t>8</w:t>
        </w:r>
        <w:r w:rsidR="00AC73BD">
          <w:rPr>
            <w:noProof/>
            <w:webHidden/>
          </w:rPr>
          <w:fldChar w:fldCharType="end"/>
        </w:r>
      </w:hyperlink>
    </w:p>
    <w:p w:rsidR="00AC73BD" w:rsidRDefault="002C7034">
      <w:pPr>
        <w:pStyle w:val="TOC2"/>
        <w:tabs>
          <w:tab w:val="left" w:pos="660"/>
          <w:tab w:val="right" w:leader="dot" w:pos="9350"/>
        </w:tabs>
        <w:rPr>
          <w:rFonts w:asciiTheme="minorHAnsi" w:hAnsiTheme="minorHAnsi" w:cstheme="minorBidi"/>
          <w:noProof/>
        </w:rPr>
      </w:pPr>
      <w:hyperlink w:anchor="_Toc472704632" w:history="1">
        <w:r w:rsidR="00AC73BD" w:rsidRPr="00DA47BA">
          <w:rPr>
            <w:rStyle w:val="Hyperlink"/>
            <w:noProof/>
            <w14:scene3d>
              <w14:camera w14:prst="orthographicFront"/>
              <w14:lightRig w14:rig="threePt" w14:dir="t">
                <w14:rot w14:lat="0" w14:lon="0" w14:rev="0"/>
              </w14:lightRig>
            </w14:scene3d>
          </w:rPr>
          <w:t>I)</w:t>
        </w:r>
        <w:r w:rsidR="00AC73BD">
          <w:rPr>
            <w:rFonts w:asciiTheme="minorHAnsi" w:hAnsiTheme="minorHAnsi" w:cstheme="minorBidi"/>
            <w:noProof/>
          </w:rPr>
          <w:tab/>
        </w:r>
        <w:r w:rsidR="00AC73BD" w:rsidRPr="00DA47BA">
          <w:rPr>
            <w:rStyle w:val="Hyperlink"/>
            <w:noProof/>
          </w:rPr>
          <w:t>Public Relations</w:t>
        </w:r>
        <w:r w:rsidR="00AC73BD">
          <w:rPr>
            <w:noProof/>
            <w:webHidden/>
          </w:rPr>
          <w:tab/>
        </w:r>
        <w:r w:rsidR="00AC73BD">
          <w:rPr>
            <w:noProof/>
            <w:webHidden/>
          </w:rPr>
          <w:fldChar w:fldCharType="begin"/>
        </w:r>
        <w:r w:rsidR="00AC73BD">
          <w:rPr>
            <w:noProof/>
            <w:webHidden/>
          </w:rPr>
          <w:instrText xml:space="preserve"> PAGEREF _Toc472704632 \h </w:instrText>
        </w:r>
        <w:r w:rsidR="00AC73BD">
          <w:rPr>
            <w:noProof/>
            <w:webHidden/>
          </w:rPr>
        </w:r>
        <w:r w:rsidR="00AC73BD">
          <w:rPr>
            <w:noProof/>
            <w:webHidden/>
          </w:rPr>
          <w:fldChar w:fldCharType="separate"/>
        </w:r>
        <w:r w:rsidR="00AC73BD">
          <w:rPr>
            <w:noProof/>
            <w:webHidden/>
          </w:rPr>
          <w:t>8</w:t>
        </w:r>
        <w:r w:rsidR="00AC73BD">
          <w:rPr>
            <w:noProof/>
            <w:webHidden/>
          </w:rPr>
          <w:fldChar w:fldCharType="end"/>
        </w:r>
      </w:hyperlink>
    </w:p>
    <w:p w:rsidR="00AC73BD" w:rsidRDefault="002C7034">
      <w:pPr>
        <w:pStyle w:val="TOC1"/>
        <w:rPr>
          <w:rFonts w:asciiTheme="minorHAnsi" w:hAnsiTheme="minorHAnsi" w:cstheme="minorBidi"/>
          <w:noProof/>
        </w:rPr>
      </w:pPr>
      <w:hyperlink w:anchor="_Toc472704633" w:history="1">
        <w:r w:rsidR="00AC73BD" w:rsidRPr="00DA47BA">
          <w:rPr>
            <w:rStyle w:val="Hyperlink"/>
            <w:noProof/>
          </w:rPr>
          <w:t>4.</w:t>
        </w:r>
        <w:r w:rsidR="00AC73BD">
          <w:rPr>
            <w:rFonts w:asciiTheme="minorHAnsi" w:hAnsiTheme="minorHAnsi" w:cstheme="minorBidi"/>
            <w:noProof/>
          </w:rPr>
          <w:tab/>
        </w:r>
        <w:r w:rsidR="00AC73BD" w:rsidRPr="00DA47BA">
          <w:rPr>
            <w:rStyle w:val="Hyperlink"/>
            <w:noProof/>
          </w:rPr>
          <w:t>Specific Operating Standards and Requirements</w:t>
        </w:r>
        <w:r w:rsidR="00AC73BD">
          <w:rPr>
            <w:noProof/>
            <w:webHidden/>
          </w:rPr>
          <w:tab/>
        </w:r>
        <w:r w:rsidR="00AC73BD">
          <w:rPr>
            <w:noProof/>
            <w:webHidden/>
          </w:rPr>
          <w:fldChar w:fldCharType="begin"/>
        </w:r>
        <w:r w:rsidR="00AC73BD">
          <w:rPr>
            <w:noProof/>
            <w:webHidden/>
          </w:rPr>
          <w:instrText xml:space="preserve"> PAGEREF _Toc472704633 \h </w:instrText>
        </w:r>
        <w:r w:rsidR="00AC73BD">
          <w:rPr>
            <w:noProof/>
            <w:webHidden/>
          </w:rPr>
        </w:r>
        <w:r w:rsidR="00AC73BD">
          <w:rPr>
            <w:noProof/>
            <w:webHidden/>
          </w:rPr>
          <w:fldChar w:fldCharType="separate"/>
        </w:r>
        <w:r w:rsidR="00AC73BD">
          <w:rPr>
            <w:noProof/>
            <w:webHidden/>
          </w:rPr>
          <w:t>9</w:t>
        </w:r>
        <w:r w:rsidR="00AC73BD">
          <w:rPr>
            <w:noProof/>
            <w:webHidden/>
          </w:rPr>
          <w:fldChar w:fldCharType="end"/>
        </w:r>
      </w:hyperlink>
    </w:p>
    <w:p w:rsidR="00AC73BD" w:rsidRDefault="002C7034">
      <w:pPr>
        <w:pStyle w:val="TOC1"/>
        <w:rPr>
          <w:rFonts w:asciiTheme="minorHAnsi" w:hAnsiTheme="minorHAnsi" w:cstheme="minorBidi"/>
          <w:noProof/>
        </w:rPr>
      </w:pPr>
      <w:hyperlink w:anchor="_Toc472704634" w:history="1">
        <w:r w:rsidR="00AC73BD" w:rsidRPr="00DA47BA">
          <w:rPr>
            <w:rStyle w:val="Hyperlink"/>
            <w:noProof/>
          </w:rPr>
          <w:t>5.</w:t>
        </w:r>
        <w:r w:rsidR="00AC73BD">
          <w:rPr>
            <w:rFonts w:asciiTheme="minorHAnsi" w:hAnsiTheme="minorHAnsi" w:cstheme="minorBidi"/>
            <w:noProof/>
          </w:rPr>
          <w:tab/>
        </w:r>
        <w:r w:rsidR="00AC73BD" w:rsidRPr="00DA47BA">
          <w:rPr>
            <w:rStyle w:val="Hyperlink"/>
            <w:noProof/>
          </w:rPr>
          <w:t>Reporting Requirements</w:t>
        </w:r>
        <w:r w:rsidR="00AC73BD">
          <w:rPr>
            <w:noProof/>
            <w:webHidden/>
          </w:rPr>
          <w:tab/>
        </w:r>
        <w:r w:rsidR="00AC73BD">
          <w:rPr>
            <w:noProof/>
            <w:webHidden/>
          </w:rPr>
          <w:fldChar w:fldCharType="begin"/>
        </w:r>
        <w:r w:rsidR="00AC73BD">
          <w:rPr>
            <w:noProof/>
            <w:webHidden/>
          </w:rPr>
          <w:instrText xml:space="preserve"> PAGEREF _Toc472704634 \h </w:instrText>
        </w:r>
        <w:r w:rsidR="00AC73BD">
          <w:rPr>
            <w:noProof/>
            <w:webHidden/>
          </w:rPr>
        </w:r>
        <w:r w:rsidR="00AC73BD">
          <w:rPr>
            <w:noProof/>
            <w:webHidden/>
          </w:rPr>
          <w:fldChar w:fldCharType="separate"/>
        </w:r>
        <w:r w:rsidR="00AC73BD">
          <w:rPr>
            <w:noProof/>
            <w:webHidden/>
          </w:rPr>
          <w:t>11</w:t>
        </w:r>
        <w:r w:rsidR="00AC73BD">
          <w:rPr>
            <w:noProof/>
            <w:webHidden/>
          </w:rPr>
          <w:fldChar w:fldCharType="end"/>
        </w:r>
      </w:hyperlink>
    </w:p>
    <w:p w:rsidR="00021E87" w:rsidRPr="002E7A13" w:rsidRDefault="00500804" w:rsidP="00D4538C">
      <w:pPr>
        <w:tabs>
          <w:tab w:val="left" w:pos="1890"/>
        </w:tabs>
        <w:spacing w:after="0" w:line="240" w:lineRule="auto"/>
        <w:rPr>
          <w:rFonts w:eastAsia="Times New Roman" w:cs="Times New Roman"/>
          <w:szCs w:val="20"/>
        </w:rPr>
      </w:pPr>
      <w:r>
        <w:rPr>
          <w:rFonts w:eastAsia="Times New Roman" w:cs="Times New Roman"/>
          <w:szCs w:val="20"/>
        </w:rPr>
        <w:fldChar w:fldCharType="end"/>
      </w:r>
    </w:p>
    <w:p w:rsidR="00021E87" w:rsidRPr="002E7A13" w:rsidRDefault="00021E87" w:rsidP="00D4538C">
      <w:pPr>
        <w:tabs>
          <w:tab w:val="left" w:pos="1890"/>
        </w:tabs>
        <w:spacing w:after="0" w:line="240" w:lineRule="auto"/>
        <w:rPr>
          <w:rFonts w:eastAsia="Times New Roman" w:cs="Times New Roman"/>
          <w:szCs w:val="20"/>
        </w:rPr>
      </w:pPr>
    </w:p>
    <w:p w:rsidR="00021E87" w:rsidRPr="002E7A13" w:rsidRDefault="00021E87" w:rsidP="00D4538C">
      <w:pPr>
        <w:tabs>
          <w:tab w:val="left" w:pos="1890"/>
        </w:tabs>
        <w:spacing w:after="0" w:line="240" w:lineRule="auto"/>
        <w:rPr>
          <w:rFonts w:eastAsia="Times New Roman" w:cs="Times New Roman"/>
          <w:szCs w:val="20"/>
        </w:rPr>
        <w:sectPr w:rsidR="00021E87" w:rsidRPr="002E7A13" w:rsidSect="005838E5">
          <w:headerReference w:type="default" r:id="rId8"/>
          <w:pgSz w:w="12240" w:h="15840"/>
          <w:pgMar w:top="1440" w:right="1440" w:bottom="1440" w:left="1440" w:header="720" w:footer="720" w:gutter="0"/>
          <w:cols w:space="720"/>
          <w:docGrid w:linePitch="360"/>
        </w:sectPr>
      </w:pPr>
    </w:p>
    <w:p w:rsidR="00021E87" w:rsidRPr="008A4813" w:rsidRDefault="00021E87" w:rsidP="008A4813">
      <w:pPr>
        <w:pStyle w:val="Heading1"/>
      </w:pPr>
      <w:bookmarkStart w:id="1" w:name="_Toc472704619"/>
      <w:r w:rsidRPr="008A4813">
        <w:lastRenderedPageBreak/>
        <w:t>Introduction</w:t>
      </w:r>
      <w:bookmarkEnd w:id="1"/>
    </w:p>
    <w:p w:rsidR="00021E87" w:rsidRPr="002E7A13" w:rsidRDefault="00021E87" w:rsidP="00D4538C">
      <w:pPr>
        <w:tabs>
          <w:tab w:val="left" w:pos="1890"/>
        </w:tabs>
        <w:spacing w:after="0" w:line="240" w:lineRule="auto"/>
        <w:rPr>
          <w:rFonts w:eastAsia="Times New Roman" w:cs="Times New Roman"/>
          <w:szCs w:val="20"/>
        </w:rPr>
      </w:pPr>
    </w:p>
    <w:p w:rsidR="00021E87" w:rsidRPr="002E7A13" w:rsidRDefault="00021E87" w:rsidP="00D4538C">
      <w:pPr>
        <w:tabs>
          <w:tab w:val="left" w:pos="1890"/>
        </w:tabs>
        <w:spacing w:after="0" w:line="240" w:lineRule="auto"/>
        <w:jc w:val="both"/>
        <w:rPr>
          <w:rFonts w:eastAsia="Times New Roman" w:cs="Times New Roman"/>
          <w:szCs w:val="20"/>
        </w:rPr>
      </w:pPr>
      <w:r w:rsidRPr="002E7A13">
        <w:rPr>
          <w:rFonts w:eastAsia="Times New Roman" w:cs="Times New Roman"/>
          <w:szCs w:val="20"/>
        </w:rPr>
        <w:t xml:space="preserve">This Operating Plan between </w:t>
      </w:r>
      <w:r w:rsidR="00C86975" w:rsidRPr="002E7A13">
        <w:rPr>
          <w:rFonts w:eastAsia="Times New Roman" w:cs="Times New Roman"/>
          <w:szCs w:val="20"/>
        </w:rPr>
        <w:t xml:space="preserve">[Lessee’s Name] </w:t>
      </w:r>
      <w:r w:rsidRPr="002E7A13">
        <w:rPr>
          <w:rFonts w:eastAsia="Times New Roman" w:cs="Times New Roman"/>
          <w:szCs w:val="20"/>
        </w:rPr>
        <w:t>(hereinafter referred to as the “</w:t>
      </w:r>
      <w:r w:rsidR="00C86975" w:rsidRPr="002E7A13">
        <w:rPr>
          <w:rFonts w:eastAsia="Times New Roman" w:cs="Times New Roman"/>
          <w:szCs w:val="20"/>
        </w:rPr>
        <w:t>Lessee</w:t>
      </w:r>
      <w:r w:rsidRPr="002E7A13">
        <w:rPr>
          <w:rFonts w:eastAsia="Times New Roman" w:cs="Times New Roman"/>
          <w:szCs w:val="20"/>
        </w:rPr>
        <w:t>”) and the Bureau of Land Management (hereinafter referred to as the “</w:t>
      </w:r>
      <w:r w:rsidRPr="002E7A13">
        <w:rPr>
          <w:rFonts w:eastAsia="Times New Roman" w:cs="Times New Roman"/>
          <w:bCs/>
          <w:szCs w:val="20"/>
        </w:rPr>
        <w:t>BLM</w:t>
      </w:r>
      <w:r w:rsidRPr="002E7A13">
        <w:rPr>
          <w:rFonts w:eastAsia="Times New Roman" w:cs="Times New Roman"/>
          <w:szCs w:val="20"/>
        </w:rPr>
        <w:t xml:space="preserve">”) describes specific operating responsibilities of the </w:t>
      </w:r>
      <w:r w:rsidR="00C86975" w:rsidRPr="002E7A13">
        <w:rPr>
          <w:rFonts w:eastAsia="Times New Roman" w:cs="Times New Roman"/>
          <w:szCs w:val="20"/>
        </w:rPr>
        <w:t>Lessee</w:t>
      </w:r>
      <w:r w:rsidRPr="002E7A13">
        <w:rPr>
          <w:rFonts w:eastAsia="Times New Roman" w:cs="Times New Roman"/>
          <w:szCs w:val="20"/>
        </w:rPr>
        <w:t xml:space="preserve"> and the </w:t>
      </w:r>
      <w:r w:rsidRPr="002E7A13">
        <w:rPr>
          <w:rFonts w:eastAsia="Times New Roman" w:cs="Times New Roman"/>
          <w:bCs/>
          <w:szCs w:val="20"/>
        </w:rPr>
        <w:t>BLM</w:t>
      </w:r>
      <w:r w:rsidRPr="002E7A13">
        <w:rPr>
          <w:rFonts w:eastAsia="Times New Roman" w:cs="Times New Roman"/>
          <w:szCs w:val="20"/>
        </w:rPr>
        <w:t xml:space="preserve"> with regard to those lands and facilities within </w:t>
      </w:r>
      <w:sdt>
        <w:sdtPr>
          <w:rPr>
            <w:rFonts w:eastAsia="Times New Roman" w:cs="Times New Roman"/>
            <w:szCs w:val="20"/>
          </w:rPr>
          <w:alias w:val="Park Unit Name"/>
          <w:tag w:val="Park Unit Name"/>
          <w:id w:val="19923705"/>
          <w:text/>
        </w:sdtPr>
        <w:sdtEndPr/>
        <w:sdtContent>
          <w:r w:rsidRPr="002E7A13">
            <w:rPr>
              <w:rFonts w:eastAsia="Times New Roman" w:cs="Times New Roman"/>
              <w:szCs w:val="20"/>
            </w:rPr>
            <w:t>Meadowood Special Recreation Area</w:t>
          </w:r>
        </w:sdtContent>
      </w:sdt>
      <w:r w:rsidRPr="002E7A13">
        <w:rPr>
          <w:rFonts w:eastAsia="Times New Roman" w:cs="Times New Roman"/>
          <w:szCs w:val="20"/>
        </w:rPr>
        <w:t xml:space="preserve"> (hereinafter referred to as the “</w:t>
      </w:r>
      <w:r w:rsidR="002E5305" w:rsidRPr="002E7A13">
        <w:rPr>
          <w:rFonts w:eastAsia="Times New Roman" w:cs="Times New Roman"/>
          <w:szCs w:val="20"/>
        </w:rPr>
        <w:t>Area</w:t>
      </w:r>
      <w:r w:rsidRPr="002E7A13">
        <w:rPr>
          <w:rFonts w:eastAsia="Times New Roman" w:cs="Times New Roman"/>
          <w:szCs w:val="20"/>
        </w:rPr>
        <w:t xml:space="preserve">”) that are assigned to the </w:t>
      </w:r>
      <w:r w:rsidR="00C86975" w:rsidRPr="002E7A13">
        <w:rPr>
          <w:rFonts w:eastAsia="Times New Roman" w:cs="Times New Roman"/>
          <w:szCs w:val="20"/>
        </w:rPr>
        <w:t>Lessee</w:t>
      </w:r>
      <w:r w:rsidRPr="002E7A13">
        <w:rPr>
          <w:rFonts w:eastAsia="Times New Roman" w:cs="Times New Roman"/>
          <w:szCs w:val="20"/>
        </w:rPr>
        <w:t xml:space="preserve"> for the purposes authorized by the </w:t>
      </w:r>
      <w:r w:rsidR="00C86975" w:rsidRPr="002E7A13">
        <w:rPr>
          <w:rFonts w:eastAsia="Times New Roman" w:cs="Times New Roman"/>
          <w:bCs/>
          <w:szCs w:val="20"/>
        </w:rPr>
        <w:t>Lease</w:t>
      </w:r>
      <w:r w:rsidRPr="002E7A13">
        <w:rPr>
          <w:rFonts w:eastAsia="Times New Roman" w:cs="Times New Roman"/>
          <w:szCs w:val="20"/>
        </w:rPr>
        <w:t>.</w:t>
      </w:r>
    </w:p>
    <w:p w:rsidR="00021E87" w:rsidRPr="002E7A13" w:rsidRDefault="00021E87" w:rsidP="00D4538C">
      <w:pPr>
        <w:tabs>
          <w:tab w:val="left" w:pos="1890"/>
        </w:tabs>
        <w:spacing w:after="0" w:line="240" w:lineRule="auto"/>
        <w:jc w:val="both"/>
        <w:rPr>
          <w:rFonts w:eastAsia="Times New Roman" w:cs="Times New Roman"/>
          <w:szCs w:val="20"/>
        </w:rPr>
      </w:pPr>
    </w:p>
    <w:p w:rsidR="00021E87" w:rsidRPr="002E7A13" w:rsidRDefault="00021E87" w:rsidP="00D4538C">
      <w:pPr>
        <w:tabs>
          <w:tab w:val="left" w:pos="1890"/>
        </w:tabs>
        <w:spacing w:after="0" w:line="240" w:lineRule="auto"/>
        <w:jc w:val="both"/>
        <w:rPr>
          <w:rFonts w:eastAsia="Times New Roman" w:cs="Times New Roman"/>
          <w:szCs w:val="20"/>
        </w:rPr>
      </w:pPr>
      <w:r w:rsidRPr="002E7A13">
        <w:rPr>
          <w:rFonts w:eastAsia="Times New Roman" w:cs="Times New Roman"/>
          <w:szCs w:val="20"/>
        </w:rPr>
        <w:t xml:space="preserve">In the event of any conflict between the terms of the </w:t>
      </w:r>
      <w:r w:rsidR="00C86975" w:rsidRPr="002E7A13">
        <w:rPr>
          <w:rFonts w:eastAsia="Times New Roman" w:cs="Times New Roman"/>
          <w:bCs/>
          <w:szCs w:val="20"/>
        </w:rPr>
        <w:t>Lease</w:t>
      </w:r>
      <w:r w:rsidRPr="002E7A13">
        <w:rPr>
          <w:rFonts w:eastAsia="Times New Roman" w:cs="Times New Roman"/>
          <w:szCs w:val="20"/>
        </w:rPr>
        <w:t xml:space="preserve"> and this Operating Plan, the terms of the </w:t>
      </w:r>
      <w:r w:rsidR="00C86975" w:rsidRPr="002E7A13">
        <w:rPr>
          <w:rFonts w:eastAsia="Times New Roman" w:cs="Times New Roman"/>
          <w:bCs/>
          <w:szCs w:val="20"/>
        </w:rPr>
        <w:t>Lease</w:t>
      </w:r>
      <w:r w:rsidRPr="002E7A13">
        <w:rPr>
          <w:rFonts w:eastAsia="Times New Roman" w:cs="Times New Roman"/>
          <w:szCs w:val="20"/>
        </w:rPr>
        <w:t>, including its designations and amendments, will prevail.</w:t>
      </w:r>
    </w:p>
    <w:p w:rsidR="00021E87" w:rsidRPr="002E7A13" w:rsidRDefault="00021E87" w:rsidP="00D4538C">
      <w:pPr>
        <w:tabs>
          <w:tab w:val="left" w:pos="1890"/>
        </w:tabs>
        <w:spacing w:after="0" w:line="240" w:lineRule="auto"/>
        <w:jc w:val="both"/>
        <w:rPr>
          <w:rFonts w:eastAsia="Times New Roman" w:cs="Times New Roman"/>
          <w:szCs w:val="20"/>
        </w:rPr>
      </w:pPr>
    </w:p>
    <w:p w:rsidR="00021E87" w:rsidRPr="002E7A13" w:rsidRDefault="00021E87" w:rsidP="00D4538C">
      <w:pPr>
        <w:tabs>
          <w:tab w:val="left" w:pos="1890"/>
        </w:tabs>
        <w:spacing w:after="0" w:line="240" w:lineRule="auto"/>
        <w:jc w:val="both"/>
        <w:rPr>
          <w:rFonts w:eastAsia="Times New Roman" w:cs="Times New Roman"/>
          <w:szCs w:val="20"/>
        </w:rPr>
      </w:pPr>
      <w:r w:rsidRPr="002E7A13">
        <w:rPr>
          <w:rFonts w:eastAsia="Times New Roman" w:cs="Times New Roman"/>
          <w:szCs w:val="20"/>
        </w:rPr>
        <w:t>This plan will be reviewed annually by the Field Station Manager (</w:t>
      </w:r>
      <w:r w:rsidR="006E6811" w:rsidRPr="002E7A13">
        <w:rPr>
          <w:rFonts w:eastAsia="Times New Roman" w:cs="Times New Roman"/>
          <w:szCs w:val="20"/>
        </w:rPr>
        <w:t>hereinafter referred to as the “</w:t>
      </w:r>
      <w:r w:rsidRPr="002E7A13">
        <w:rPr>
          <w:rFonts w:eastAsia="Times New Roman" w:cs="Times New Roman"/>
          <w:szCs w:val="20"/>
        </w:rPr>
        <w:t>FSM</w:t>
      </w:r>
      <w:r w:rsidR="006E6811" w:rsidRPr="002E7A13">
        <w:rPr>
          <w:rFonts w:eastAsia="Times New Roman" w:cs="Times New Roman"/>
          <w:szCs w:val="20"/>
        </w:rPr>
        <w:t>”</w:t>
      </w:r>
      <w:r w:rsidRPr="002E7A13">
        <w:rPr>
          <w:rFonts w:eastAsia="Times New Roman" w:cs="Times New Roman"/>
          <w:szCs w:val="20"/>
        </w:rPr>
        <w:t xml:space="preserve">) in consultation with the </w:t>
      </w:r>
      <w:r w:rsidR="00C86975" w:rsidRPr="002E7A13">
        <w:rPr>
          <w:rFonts w:eastAsia="Times New Roman" w:cs="Times New Roman"/>
          <w:szCs w:val="20"/>
        </w:rPr>
        <w:t>Lessee</w:t>
      </w:r>
      <w:r w:rsidRPr="002E7A13">
        <w:rPr>
          <w:rFonts w:eastAsia="Times New Roman" w:cs="Times New Roman"/>
          <w:szCs w:val="20"/>
        </w:rPr>
        <w:t xml:space="preserve"> and revised as determined necessary by the FSM of </w:t>
      </w:r>
      <w:r w:rsidR="002E5305" w:rsidRPr="002E7A13">
        <w:rPr>
          <w:rFonts w:eastAsia="Times New Roman" w:cs="Times New Roman"/>
          <w:szCs w:val="20"/>
        </w:rPr>
        <w:t>the Area</w:t>
      </w:r>
      <w:r w:rsidRPr="002E7A13">
        <w:rPr>
          <w:rFonts w:eastAsia="Times New Roman" w:cs="Times New Roman"/>
          <w:szCs w:val="20"/>
        </w:rPr>
        <w:t xml:space="preserve">.  Any revisions shall not be inconsistent with the main body of this </w:t>
      </w:r>
      <w:r w:rsidR="00C86975" w:rsidRPr="002E7A13">
        <w:rPr>
          <w:rFonts w:eastAsia="Times New Roman" w:cs="Times New Roman"/>
          <w:bCs/>
          <w:szCs w:val="20"/>
        </w:rPr>
        <w:t>Lease</w:t>
      </w:r>
      <w:r w:rsidRPr="002E7A13">
        <w:rPr>
          <w:rFonts w:eastAsia="Times New Roman" w:cs="Times New Roman"/>
          <w:szCs w:val="20"/>
        </w:rPr>
        <w:t xml:space="preserve">.  Any revisions must be reasonable and in furtherance of the purposes of the </w:t>
      </w:r>
      <w:r w:rsidR="00C86975" w:rsidRPr="002E7A13">
        <w:rPr>
          <w:rFonts w:eastAsia="Times New Roman" w:cs="Times New Roman"/>
          <w:bCs/>
          <w:szCs w:val="20"/>
        </w:rPr>
        <w:t>Lease</w:t>
      </w:r>
      <w:r w:rsidRPr="002E7A13">
        <w:rPr>
          <w:rFonts w:eastAsia="Times New Roman" w:cs="Times New Roman"/>
          <w:szCs w:val="20"/>
        </w:rPr>
        <w:t>.</w:t>
      </w:r>
    </w:p>
    <w:p w:rsidR="00021E87" w:rsidRPr="008A4813" w:rsidRDefault="00021E87" w:rsidP="008A4813">
      <w:pPr>
        <w:pStyle w:val="Heading1"/>
      </w:pPr>
      <w:bookmarkStart w:id="2" w:name="_Toc29788363"/>
      <w:bookmarkStart w:id="3" w:name="_Toc142281925"/>
      <w:bookmarkStart w:id="4" w:name="_Toc396288991"/>
      <w:bookmarkStart w:id="5" w:name="_Toc472704620"/>
      <w:r w:rsidRPr="008A4813">
        <w:t>Management Responsibilities</w:t>
      </w:r>
      <w:bookmarkEnd w:id="2"/>
      <w:bookmarkEnd w:id="3"/>
      <w:bookmarkEnd w:id="4"/>
      <w:bookmarkEnd w:id="5"/>
      <w:r w:rsidRPr="008A4813">
        <w:t xml:space="preserve"> </w:t>
      </w:r>
    </w:p>
    <w:p w:rsidR="00021E87" w:rsidRPr="008A4813" w:rsidRDefault="00C86975" w:rsidP="00D753C1">
      <w:pPr>
        <w:pStyle w:val="Heading2"/>
      </w:pPr>
      <w:bookmarkStart w:id="6" w:name="_Toc472704621"/>
      <w:r w:rsidRPr="008A4813">
        <w:t>Lessee</w:t>
      </w:r>
      <w:bookmarkEnd w:id="6"/>
      <w:r w:rsidR="00021E87" w:rsidRPr="008A4813">
        <w:t xml:space="preserve"> </w:t>
      </w:r>
    </w:p>
    <w:p w:rsidR="00021E87" w:rsidRPr="002E7A13" w:rsidRDefault="00021E87" w:rsidP="00B53BA5">
      <w:pPr>
        <w:pStyle w:val="BodyText"/>
        <w:tabs>
          <w:tab w:val="left" w:pos="1890"/>
        </w:tabs>
        <w:ind w:left="360"/>
        <w:rPr>
          <w:sz w:val="20"/>
        </w:rPr>
      </w:pPr>
      <w:bookmarkStart w:id="7" w:name="_Toc103153642"/>
      <w:bookmarkStart w:id="8" w:name="_Toc103153728"/>
      <w:r w:rsidRPr="002E7A13">
        <w:rPr>
          <w:sz w:val="20"/>
        </w:rPr>
        <w:t xml:space="preserve">To achieve an effective and efficient working relationship between the </w:t>
      </w:r>
      <w:r w:rsidR="00C86975" w:rsidRPr="002E7A13">
        <w:rPr>
          <w:sz w:val="20"/>
        </w:rPr>
        <w:t>Lessee</w:t>
      </w:r>
      <w:r w:rsidRPr="002E7A13">
        <w:rPr>
          <w:sz w:val="20"/>
        </w:rPr>
        <w:t xml:space="preserve"> and the BLM, the </w:t>
      </w:r>
      <w:r w:rsidR="00C86975" w:rsidRPr="002E7A13">
        <w:rPr>
          <w:sz w:val="20"/>
        </w:rPr>
        <w:t>Lessee</w:t>
      </w:r>
      <w:r w:rsidRPr="002E7A13">
        <w:rPr>
          <w:sz w:val="20"/>
        </w:rPr>
        <w:t xml:space="preserve"> must designate an on-site general manager who:</w:t>
      </w:r>
      <w:bookmarkEnd w:id="7"/>
      <w:bookmarkEnd w:id="8"/>
    </w:p>
    <w:p w:rsidR="00021E87" w:rsidRPr="008A4813" w:rsidRDefault="00021E87" w:rsidP="00471945">
      <w:pPr>
        <w:pStyle w:val="Heading3"/>
      </w:pPr>
      <w:r w:rsidRPr="008A4813">
        <w:t xml:space="preserve">Has the authority and the managerial experience to oversee the </w:t>
      </w:r>
      <w:r w:rsidR="004E2BE9" w:rsidRPr="008A4813">
        <w:t>Lease</w:t>
      </w:r>
      <w:r w:rsidRPr="008A4813">
        <w:t xml:space="preserve"> operation and act as a representative in all administrative issues with the BLM.</w:t>
      </w:r>
    </w:p>
    <w:p w:rsidR="00021E87" w:rsidRPr="002E7A13" w:rsidRDefault="00021E87" w:rsidP="00471945">
      <w:pPr>
        <w:pStyle w:val="Heading3"/>
      </w:pPr>
      <w:r w:rsidRPr="002E7A13">
        <w:t xml:space="preserve">Must employ a staff with the expertise and training to operate all services authorized under the </w:t>
      </w:r>
      <w:r w:rsidR="00C86975" w:rsidRPr="002E7A13">
        <w:t>Lease</w:t>
      </w:r>
      <w:r w:rsidRPr="002E7A13">
        <w:t>;</w:t>
      </w:r>
    </w:p>
    <w:p w:rsidR="00021E87" w:rsidRPr="002E7A13" w:rsidRDefault="00021E87" w:rsidP="00471945">
      <w:pPr>
        <w:pStyle w:val="Heading3"/>
      </w:pPr>
      <w:r w:rsidRPr="002E7A13">
        <w:t xml:space="preserve">Has full authority to act as a liaison in all </w:t>
      </w:r>
      <w:r w:rsidR="004E2BE9" w:rsidRPr="002E7A13">
        <w:t>Lease</w:t>
      </w:r>
      <w:r w:rsidRPr="002E7A13">
        <w:t xml:space="preserve"> administrative and operational matters </w:t>
      </w:r>
      <w:r w:rsidR="002E5305" w:rsidRPr="002E7A13">
        <w:t>in the Area;</w:t>
      </w:r>
    </w:p>
    <w:p w:rsidR="00021E87" w:rsidRPr="002E7A13" w:rsidRDefault="00021E87" w:rsidP="00471945">
      <w:pPr>
        <w:pStyle w:val="Heading3"/>
      </w:pPr>
      <w:r w:rsidRPr="002E7A13">
        <w:t xml:space="preserve">Has the responsibility for implementing the policies and directives of the </w:t>
      </w:r>
      <w:r w:rsidR="006E6811" w:rsidRPr="002E7A13">
        <w:t>BLM</w:t>
      </w:r>
      <w:r w:rsidR="002E5305" w:rsidRPr="002E7A13">
        <w:t>;</w:t>
      </w:r>
    </w:p>
    <w:p w:rsidR="00021E87" w:rsidRPr="002E7A13" w:rsidRDefault="00021E87" w:rsidP="00471945">
      <w:pPr>
        <w:pStyle w:val="Heading3"/>
      </w:pPr>
      <w:r w:rsidRPr="002E7A13">
        <w:t xml:space="preserve">In the absence of the general manager, the </w:t>
      </w:r>
      <w:r w:rsidR="00C86975" w:rsidRPr="002E7A13">
        <w:t>Lessee</w:t>
      </w:r>
      <w:r w:rsidRPr="002E7A13">
        <w:t xml:space="preserve"> must desi</w:t>
      </w:r>
      <w:r w:rsidR="006476B5" w:rsidRPr="002E7A13">
        <w:t>gnate an acting general manager; and,</w:t>
      </w:r>
    </w:p>
    <w:p w:rsidR="006476B5" w:rsidRPr="002E7A13" w:rsidRDefault="006476B5" w:rsidP="00471945">
      <w:pPr>
        <w:pStyle w:val="Heading3"/>
      </w:pPr>
      <w:r w:rsidRPr="002E7A13">
        <w:t>Will provide to the BLM a list identifying key management and supervisory personnel by department with their job titles, and office and emergency phone numbers.</w:t>
      </w:r>
    </w:p>
    <w:p w:rsidR="00021E87" w:rsidRPr="008A4813" w:rsidRDefault="006E6811" w:rsidP="00D753C1">
      <w:pPr>
        <w:pStyle w:val="Heading2"/>
      </w:pPr>
      <w:bookmarkStart w:id="9" w:name="_Toc472704622"/>
      <w:r w:rsidRPr="008A4813">
        <w:t>BLM</w:t>
      </w:r>
      <w:bookmarkEnd w:id="9"/>
    </w:p>
    <w:p w:rsidR="00021E87" w:rsidRPr="002E7A13" w:rsidRDefault="00021E87" w:rsidP="00B53BA5">
      <w:pPr>
        <w:pStyle w:val="BodyText"/>
        <w:tabs>
          <w:tab w:val="left" w:pos="1890"/>
        </w:tabs>
        <w:ind w:left="360"/>
        <w:rPr>
          <w:sz w:val="20"/>
        </w:rPr>
      </w:pPr>
      <w:r w:rsidRPr="002E7A13">
        <w:rPr>
          <w:sz w:val="20"/>
        </w:rPr>
        <w:t xml:space="preserve">The </w:t>
      </w:r>
      <w:r w:rsidR="006E6811" w:rsidRPr="002E7A13">
        <w:rPr>
          <w:sz w:val="20"/>
        </w:rPr>
        <w:t xml:space="preserve">FSM of </w:t>
      </w:r>
      <w:r w:rsidR="002E5305" w:rsidRPr="002E7A13">
        <w:rPr>
          <w:sz w:val="20"/>
        </w:rPr>
        <w:t>the Area</w:t>
      </w:r>
      <w:r w:rsidR="006E6811" w:rsidRPr="002E7A13">
        <w:rPr>
          <w:sz w:val="20"/>
        </w:rPr>
        <w:t xml:space="preserve"> </w:t>
      </w:r>
      <w:r w:rsidRPr="002E7A13">
        <w:rPr>
          <w:sz w:val="20"/>
        </w:rPr>
        <w:t xml:space="preserve">is responsible for all </w:t>
      </w:r>
      <w:r w:rsidR="006E6811" w:rsidRPr="002E7A13">
        <w:rPr>
          <w:sz w:val="20"/>
        </w:rPr>
        <w:t>BLM</w:t>
      </w:r>
      <w:r w:rsidRPr="002E7A13">
        <w:rPr>
          <w:sz w:val="20"/>
        </w:rPr>
        <w:t xml:space="preserve"> operations, including </w:t>
      </w:r>
      <w:r w:rsidR="002A087C" w:rsidRPr="002E7A13">
        <w:rPr>
          <w:sz w:val="20"/>
        </w:rPr>
        <w:t>oversight of Lease and Special Recreation Permit (SRP) o</w:t>
      </w:r>
      <w:r w:rsidRPr="002E7A13">
        <w:rPr>
          <w:sz w:val="20"/>
        </w:rPr>
        <w:t xml:space="preserve">perations.  The </w:t>
      </w:r>
      <w:r w:rsidR="006E6811" w:rsidRPr="002E7A13">
        <w:rPr>
          <w:sz w:val="20"/>
        </w:rPr>
        <w:t>FSM</w:t>
      </w:r>
      <w:r w:rsidRPr="002E7A13">
        <w:rPr>
          <w:sz w:val="20"/>
        </w:rPr>
        <w:t xml:space="preserve"> carries out the policies and directives of the </w:t>
      </w:r>
      <w:r w:rsidR="006E6811" w:rsidRPr="002E7A13">
        <w:rPr>
          <w:sz w:val="20"/>
        </w:rPr>
        <w:t>BLM</w:t>
      </w:r>
      <w:r w:rsidRPr="002E7A13">
        <w:rPr>
          <w:sz w:val="20"/>
        </w:rPr>
        <w:t xml:space="preserve">, including </w:t>
      </w:r>
      <w:r w:rsidR="00C86975" w:rsidRPr="002E7A13">
        <w:rPr>
          <w:sz w:val="20"/>
        </w:rPr>
        <w:t>Lease</w:t>
      </w:r>
      <w:r w:rsidRPr="002E7A13">
        <w:rPr>
          <w:sz w:val="20"/>
        </w:rPr>
        <w:t xml:space="preserve"> </w:t>
      </w:r>
      <w:r w:rsidR="002A087C" w:rsidRPr="002E7A13">
        <w:rPr>
          <w:sz w:val="20"/>
        </w:rPr>
        <w:t xml:space="preserve">and SRP </w:t>
      </w:r>
      <w:r w:rsidRPr="002E7A13">
        <w:rPr>
          <w:sz w:val="20"/>
        </w:rPr>
        <w:t xml:space="preserve">management.  Directly, or through designated representatives, the </w:t>
      </w:r>
      <w:r w:rsidR="006E6811" w:rsidRPr="002E7A13">
        <w:rPr>
          <w:sz w:val="20"/>
        </w:rPr>
        <w:t>FSM</w:t>
      </w:r>
      <w:r w:rsidRPr="002E7A13">
        <w:rPr>
          <w:sz w:val="20"/>
        </w:rPr>
        <w:t xml:space="preserve"> reviews, directs, and coordinates </w:t>
      </w:r>
      <w:r w:rsidR="00C86975" w:rsidRPr="002E7A13">
        <w:rPr>
          <w:sz w:val="20"/>
        </w:rPr>
        <w:t>Lessee</w:t>
      </w:r>
      <w:r w:rsidRPr="002E7A13">
        <w:rPr>
          <w:sz w:val="20"/>
        </w:rPr>
        <w:t xml:space="preserve"> activities relating to the Area.  This includes:</w:t>
      </w:r>
    </w:p>
    <w:p w:rsidR="00021E87" w:rsidRPr="002E7A13" w:rsidRDefault="00021E87" w:rsidP="00471945">
      <w:pPr>
        <w:pStyle w:val="Heading3"/>
      </w:pPr>
      <w:r w:rsidRPr="002E7A13">
        <w:t xml:space="preserve">Evaluation of </w:t>
      </w:r>
      <w:r w:rsidR="00C86975" w:rsidRPr="002E7A13">
        <w:t>Lessee</w:t>
      </w:r>
      <w:r w:rsidRPr="002E7A13">
        <w:t xml:space="preserve"> services and facilities;</w:t>
      </w:r>
    </w:p>
    <w:p w:rsidR="00021E87" w:rsidRPr="002E7A13" w:rsidRDefault="00021E87" w:rsidP="00471945">
      <w:pPr>
        <w:pStyle w:val="Heading3"/>
      </w:pPr>
      <w:r w:rsidRPr="002E7A13">
        <w:t xml:space="preserve">Review of rates charged for all commercial services; </w:t>
      </w:r>
    </w:p>
    <w:p w:rsidR="002A087C" w:rsidRPr="002E7A13" w:rsidRDefault="00021E87" w:rsidP="00471945">
      <w:pPr>
        <w:pStyle w:val="Heading3"/>
      </w:pPr>
      <w:r w:rsidRPr="002E7A13">
        <w:t xml:space="preserve">Review and approval of all changes to services, </w:t>
      </w:r>
    </w:p>
    <w:p w:rsidR="00021E87" w:rsidRPr="002E7A13" w:rsidRDefault="002A087C" w:rsidP="00471945">
      <w:pPr>
        <w:pStyle w:val="Heading3"/>
      </w:pPr>
      <w:r w:rsidRPr="002E7A13">
        <w:t xml:space="preserve">Review of </w:t>
      </w:r>
      <w:r w:rsidR="006E6811" w:rsidRPr="002E7A13">
        <w:t>social media</w:t>
      </w:r>
      <w:r w:rsidR="00021E87" w:rsidRPr="002E7A13">
        <w:t xml:space="preserve"> and other items outlined in the operating and maintenance plans; </w:t>
      </w:r>
    </w:p>
    <w:p w:rsidR="00021E87" w:rsidRPr="002E7A13" w:rsidRDefault="00021E87" w:rsidP="00471945">
      <w:pPr>
        <w:pStyle w:val="Heading3"/>
      </w:pPr>
      <w:r w:rsidRPr="002E7A13">
        <w:t xml:space="preserve">Review and approval of repair and maintenance plans, construction projects, and all improvements or changes to </w:t>
      </w:r>
      <w:r w:rsidR="002A087C" w:rsidRPr="002E7A13">
        <w:t>Bureau Property</w:t>
      </w:r>
      <w:r w:rsidRPr="002E7A13">
        <w:t>; and</w:t>
      </w:r>
      <w:r w:rsidR="00B53BA5" w:rsidRPr="002E7A13">
        <w:t>,</w:t>
      </w:r>
    </w:p>
    <w:p w:rsidR="00021E87" w:rsidRPr="002E7A13" w:rsidRDefault="00021E87" w:rsidP="00471945">
      <w:pPr>
        <w:pStyle w:val="Heading3"/>
      </w:pPr>
      <w:r w:rsidRPr="002E7A13">
        <w:t xml:space="preserve">Delivery of a current </w:t>
      </w:r>
      <w:r w:rsidR="006476B5" w:rsidRPr="002E7A13">
        <w:t>BLM</w:t>
      </w:r>
      <w:r w:rsidRPr="002E7A13">
        <w:t xml:space="preserve"> staff list, as needed, to the </w:t>
      </w:r>
      <w:r w:rsidR="00C86975" w:rsidRPr="002E7A13">
        <w:t>Lessee</w:t>
      </w:r>
      <w:r w:rsidRPr="002E7A13">
        <w:t xml:space="preserve"> with all appropriate points of contact.</w:t>
      </w:r>
    </w:p>
    <w:p w:rsidR="002A087C" w:rsidRPr="002E7A13" w:rsidRDefault="002A087C" w:rsidP="00D4538C">
      <w:pPr>
        <w:pStyle w:val="Level1"/>
        <w:tabs>
          <w:tab w:val="left" w:pos="1890"/>
        </w:tabs>
      </w:pPr>
      <w:bookmarkStart w:id="10" w:name="_Toc528395278"/>
      <w:bookmarkStart w:id="11" w:name="_Toc528396583"/>
      <w:bookmarkStart w:id="12" w:name="_Toc528405681"/>
      <w:bookmarkStart w:id="13" w:name="_Toc530292139"/>
      <w:bookmarkStart w:id="14" w:name="_Toc29788367"/>
      <w:bookmarkStart w:id="15" w:name="_Toc142281928"/>
      <w:bookmarkStart w:id="16" w:name="_Toc396288994"/>
      <w:r w:rsidRPr="002E7A13">
        <w:br w:type="page"/>
      </w:r>
    </w:p>
    <w:p w:rsidR="00021E87" w:rsidRPr="002E7A13" w:rsidRDefault="00021E87" w:rsidP="008A4813">
      <w:pPr>
        <w:pStyle w:val="Heading1"/>
      </w:pPr>
      <w:bookmarkStart w:id="17" w:name="_Toc472704623"/>
      <w:r w:rsidRPr="002E7A13">
        <w:lastRenderedPageBreak/>
        <w:t>General Operating Standards and Requirements</w:t>
      </w:r>
      <w:bookmarkEnd w:id="10"/>
      <w:bookmarkEnd w:id="11"/>
      <w:bookmarkEnd w:id="12"/>
      <w:bookmarkEnd w:id="13"/>
      <w:bookmarkEnd w:id="14"/>
      <w:bookmarkEnd w:id="15"/>
      <w:bookmarkEnd w:id="16"/>
      <w:bookmarkEnd w:id="17"/>
    </w:p>
    <w:p w:rsidR="00021E87" w:rsidRPr="00D753C1" w:rsidRDefault="00021E87" w:rsidP="00D753C1">
      <w:pPr>
        <w:pStyle w:val="Heading2"/>
      </w:pPr>
      <w:bookmarkStart w:id="18" w:name="_Toc29788369"/>
      <w:bookmarkStart w:id="19" w:name="_Toc142281929"/>
      <w:bookmarkStart w:id="20" w:name="_Toc396288995"/>
      <w:bookmarkStart w:id="21" w:name="_Toc472704624"/>
      <w:r w:rsidRPr="00D753C1">
        <w:t>Schedule of Operation</w:t>
      </w:r>
      <w:bookmarkEnd w:id="18"/>
      <w:bookmarkEnd w:id="19"/>
      <w:bookmarkEnd w:id="20"/>
      <w:bookmarkEnd w:id="21"/>
    </w:p>
    <w:p w:rsidR="00B53BA5" w:rsidRPr="002E7A13" w:rsidRDefault="00B53BA5" w:rsidP="00471945">
      <w:pPr>
        <w:pStyle w:val="Heading3"/>
      </w:pPr>
      <w:r w:rsidRPr="002E7A13">
        <w:t>Annual Operation</w:t>
      </w:r>
    </w:p>
    <w:p w:rsidR="002A087C" w:rsidRPr="008A4813" w:rsidRDefault="002A087C" w:rsidP="008A4813">
      <w:pPr>
        <w:pStyle w:val="Heading4"/>
      </w:pPr>
      <w:r w:rsidRPr="008A4813">
        <w:t xml:space="preserve">The Lessee shall develop hours of operation that are responsive to market demand. </w:t>
      </w:r>
      <w:r w:rsidR="004E2BE9" w:rsidRPr="008A4813">
        <w:t>The Lessee must provide the required services outlined in the Lease on a year-round basis.</w:t>
      </w:r>
      <w:r w:rsidR="00032F10">
        <w:t xml:space="preserve"> A listing of days and hours of operation shall be provided 60 days prior to the next Lease year operations. </w:t>
      </w:r>
      <w:r w:rsidR="004E2BE9" w:rsidRPr="008A4813">
        <w:t xml:space="preserve"> Some of the facilities services may be reduced seasonally. </w:t>
      </w:r>
      <w:r w:rsidRPr="008A4813">
        <w:t xml:space="preserve">The BLM has </w:t>
      </w:r>
      <w:r w:rsidR="004E2BE9" w:rsidRPr="008A4813">
        <w:t xml:space="preserve">outlined that days of operation </w:t>
      </w:r>
      <w:r w:rsidRPr="008A4813">
        <w:t>shall be at a minimum</w:t>
      </w:r>
      <w:r w:rsidR="004E2BE9" w:rsidRPr="008A4813">
        <w:t>:</w:t>
      </w:r>
    </w:p>
    <w:p w:rsidR="00492BA8" w:rsidRPr="008A4813" w:rsidRDefault="00492BA8" w:rsidP="008A4813">
      <w:pPr>
        <w:pStyle w:val="Level5"/>
      </w:pPr>
      <w:r w:rsidRPr="008A4813">
        <w:t xml:space="preserve">Required Services </w:t>
      </w:r>
    </w:p>
    <w:p w:rsidR="004E2BE9" w:rsidRPr="002E7A13" w:rsidRDefault="00492BA8" w:rsidP="00B53BA5">
      <w:pPr>
        <w:pStyle w:val="Level5"/>
        <w:numPr>
          <w:ilvl w:val="5"/>
          <w:numId w:val="1"/>
        </w:numPr>
      </w:pPr>
      <w:r w:rsidRPr="002E7A13">
        <w:t xml:space="preserve">Year Round </w:t>
      </w:r>
    </w:p>
    <w:p w:rsidR="00492BA8" w:rsidRPr="008A4813" w:rsidRDefault="00492BA8" w:rsidP="008A4813">
      <w:pPr>
        <w:pStyle w:val="Heading6"/>
      </w:pPr>
      <w:r w:rsidRPr="008A4813">
        <w:t>Boarding</w:t>
      </w:r>
    </w:p>
    <w:p w:rsidR="00492BA8" w:rsidRPr="002E7A13" w:rsidRDefault="00492BA8" w:rsidP="00B53BA5">
      <w:pPr>
        <w:pStyle w:val="Level5"/>
        <w:numPr>
          <w:ilvl w:val="7"/>
          <w:numId w:val="1"/>
        </w:numPr>
      </w:pPr>
      <w:r w:rsidRPr="002E7A13">
        <w:t>Lessons</w:t>
      </w:r>
    </w:p>
    <w:p w:rsidR="00492BA8" w:rsidRPr="002E7A13" w:rsidRDefault="00492BA8" w:rsidP="00B53BA5">
      <w:pPr>
        <w:pStyle w:val="Level5"/>
        <w:numPr>
          <w:ilvl w:val="5"/>
          <w:numId w:val="1"/>
        </w:numPr>
      </w:pPr>
      <w:r w:rsidRPr="002E7A13">
        <w:t>Year Round (Weather Dependent)</w:t>
      </w:r>
    </w:p>
    <w:p w:rsidR="004E2BE9" w:rsidRPr="002E7A13" w:rsidRDefault="004E2BE9" w:rsidP="00B53BA5">
      <w:pPr>
        <w:pStyle w:val="Level5"/>
        <w:numPr>
          <w:ilvl w:val="7"/>
          <w:numId w:val="1"/>
        </w:numPr>
      </w:pPr>
      <w:r w:rsidRPr="002E7A13">
        <w:t>Outdoor Arena</w:t>
      </w:r>
    </w:p>
    <w:p w:rsidR="00492BA8" w:rsidRPr="002E7A13" w:rsidRDefault="00492BA8" w:rsidP="00B53BA5">
      <w:pPr>
        <w:pStyle w:val="Level5"/>
      </w:pPr>
      <w:r w:rsidRPr="002E7A13">
        <w:t>Authorized Services</w:t>
      </w:r>
    </w:p>
    <w:p w:rsidR="00492BA8" w:rsidRPr="002E7A13" w:rsidRDefault="00492BA8" w:rsidP="00B53BA5">
      <w:pPr>
        <w:pStyle w:val="Level5"/>
        <w:numPr>
          <w:ilvl w:val="5"/>
          <w:numId w:val="1"/>
        </w:numPr>
      </w:pPr>
      <w:r w:rsidRPr="002E7A13">
        <w:t>TBD</w:t>
      </w:r>
    </w:p>
    <w:p w:rsidR="00B53BA5" w:rsidRPr="002E7A13" w:rsidRDefault="00B53BA5" w:rsidP="00FB69DD">
      <w:pPr>
        <w:pStyle w:val="Heading3"/>
      </w:pPr>
      <w:r w:rsidRPr="002E7A13">
        <w:t>Hours of Operation</w:t>
      </w:r>
    </w:p>
    <w:p w:rsidR="004E2BE9" w:rsidRPr="002E7A13" w:rsidRDefault="004E2BE9" w:rsidP="00B53BA5">
      <w:pPr>
        <w:pStyle w:val="Level4"/>
      </w:pPr>
      <w:r w:rsidRPr="002E7A13">
        <w:t>The Lessee shall provide for the BLM review the days and hours of operation for the proposed required services. The BLM has identified that the following amount of availability shall be considered to meet the needs of the general and therapeutic lesson program</w:t>
      </w:r>
      <w:r w:rsidR="00492BA8" w:rsidRPr="002E7A13">
        <w:t>s</w:t>
      </w:r>
      <w:r w:rsidRPr="002E7A13">
        <w:t>.</w:t>
      </w:r>
    </w:p>
    <w:tbl>
      <w:tblPr>
        <w:tblStyle w:val="TableGrid"/>
        <w:tblW w:w="9402" w:type="dxa"/>
        <w:jc w:val="center"/>
        <w:tblLook w:val="04A0" w:firstRow="1" w:lastRow="0" w:firstColumn="1" w:lastColumn="0" w:noHBand="0" w:noVBand="1"/>
      </w:tblPr>
      <w:tblGrid>
        <w:gridCol w:w="861"/>
        <w:gridCol w:w="1217"/>
        <w:gridCol w:w="1217"/>
        <w:gridCol w:w="1217"/>
        <w:gridCol w:w="1217"/>
        <w:gridCol w:w="1238"/>
        <w:gridCol w:w="1217"/>
        <w:gridCol w:w="1218"/>
      </w:tblGrid>
      <w:tr w:rsidR="002E7A13" w:rsidRPr="002E7A13" w:rsidTr="004E2BE9">
        <w:trPr>
          <w:trHeight w:val="440"/>
          <w:jc w:val="center"/>
        </w:trPr>
        <w:tc>
          <w:tcPr>
            <w:tcW w:w="861" w:type="dxa"/>
            <w:tcBorders>
              <w:top w:val="single" w:sz="4" w:space="0" w:color="auto"/>
              <w:left w:val="single" w:sz="4" w:space="0" w:color="auto"/>
              <w:bottom w:val="single" w:sz="4" w:space="0" w:color="auto"/>
              <w:right w:val="single" w:sz="4" w:space="0" w:color="auto"/>
            </w:tcBorders>
            <w:shd w:val="clear" w:color="auto" w:fill="003300"/>
          </w:tcPr>
          <w:p w:rsidR="00055667" w:rsidRPr="002E7A13" w:rsidRDefault="00055667">
            <w:pPr>
              <w:keepNext/>
              <w:keepLines/>
              <w:spacing w:before="120" w:after="120"/>
              <w:jc w:val="center"/>
              <w:rPr>
                <w:rFonts w:cs="Times New Roman"/>
                <w:szCs w:val="20"/>
                <w:lang w:eastAsia="x-none"/>
              </w:rPr>
            </w:pPr>
          </w:p>
        </w:tc>
        <w:tc>
          <w:tcPr>
            <w:tcW w:w="1217" w:type="dxa"/>
            <w:tcBorders>
              <w:top w:val="single" w:sz="4" w:space="0" w:color="auto"/>
              <w:left w:val="single" w:sz="4" w:space="0" w:color="auto"/>
              <w:bottom w:val="single" w:sz="4" w:space="0" w:color="auto"/>
              <w:right w:val="single" w:sz="4" w:space="0" w:color="auto"/>
            </w:tcBorders>
            <w:shd w:val="clear" w:color="auto" w:fill="003300"/>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Monday</w:t>
            </w:r>
          </w:p>
        </w:tc>
        <w:tc>
          <w:tcPr>
            <w:tcW w:w="1217" w:type="dxa"/>
            <w:tcBorders>
              <w:top w:val="single" w:sz="4" w:space="0" w:color="auto"/>
              <w:left w:val="single" w:sz="4" w:space="0" w:color="auto"/>
              <w:bottom w:val="single" w:sz="4" w:space="0" w:color="auto"/>
              <w:right w:val="single" w:sz="4" w:space="0" w:color="auto"/>
            </w:tcBorders>
            <w:shd w:val="clear" w:color="auto" w:fill="003300"/>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Tuesday</w:t>
            </w:r>
          </w:p>
        </w:tc>
        <w:tc>
          <w:tcPr>
            <w:tcW w:w="1217" w:type="dxa"/>
            <w:tcBorders>
              <w:top w:val="single" w:sz="4" w:space="0" w:color="auto"/>
              <w:left w:val="single" w:sz="4" w:space="0" w:color="auto"/>
              <w:bottom w:val="single" w:sz="4" w:space="0" w:color="auto"/>
              <w:right w:val="single" w:sz="4" w:space="0" w:color="auto"/>
            </w:tcBorders>
            <w:shd w:val="clear" w:color="auto" w:fill="003300"/>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Wednesday</w:t>
            </w:r>
          </w:p>
        </w:tc>
        <w:tc>
          <w:tcPr>
            <w:tcW w:w="1217" w:type="dxa"/>
            <w:tcBorders>
              <w:top w:val="single" w:sz="4" w:space="0" w:color="auto"/>
              <w:left w:val="single" w:sz="4" w:space="0" w:color="auto"/>
              <w:bottom w:val="single" w:sz="4" w:space="0" w:color="auto"/>
              <w:right w:val="single" w:sz="4" w:space="0" w:color="auto"/>
            </w:tcBorders>
            <w:shd w:val="clear" w:color="auto" w:fill="003300"/>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Thursday</w:t>
            </w:r>
          </w:p>
        </w:tc>
        <w:tc>
          <w:tcPr>
            <w:tcW w:w="1238" w:type="dxa"/>
            <w:tcBorders>
              <w:top w:val="single" w:sz="4" w:space="0" w:color="auto"/>
              <w:left w:val="single" w:sz="4" w:space="0" w:color="auto"/>
              <w:bottom w:val="single" w:sz="4" w:space="0" w:color="auto"/>
              <w:right w:val="single" w:sz="4" w:space="0" w:color="auto"/>
            </w:tcBorders>
            <w:shd w:val="clear" w:color="auto" w:fill="003300"/>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Friday</w:t>
            </w:r>
          </w:p>
        </w:tc>
        <w:tc>
          <w:tcPr>
            <w:tcW w:w="1217" w:type="dxa"/>
            <w:tcBorders>
              <w:top w:val="single" w:sz="4" w:space="0" w:color="auto"/>
              <w:left w:val="single" w:sz="4" w:space="0" w:color="auto"/>
              <w:bottom w:val="single" w:sz="4" w:space="0" w:color="auto"/>
              <w:right w:val="single" w:sz="4" w:space="0" w:color="auto"/>
            </w:tcBorders>
            <w:shd w:val="clear" w:color="auto" w:fill="003300"/>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Saturday</w:t>
            </w:r>
          </w:p>
        </w:tc>
        <w:tc>
          <w:tcPr>
            <w:tcW w:w="1218" w:type="dxa"/>
            <w:tcBorders>
              <w:top w:val="single" w:sz="4" w:space="0" w:color="auto"/>
              <w:left w:val="single" w:sz="4" w:space="0" w:color="auto"/>
              <w:bottom w:val="single" w:sz="4" w:space="0" w:color="auto"/>
              <w:right w:val="single" w:sz="4" w:space="0" w:color="auto"/>
            </w:tcBorders>
            <w:shd w:val="clear" w:color="auto" w:fill="003300"/>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Sunday</w:t>
            </w:r>
          </w:p>
        </w:tc>
      </w:tr>
      <w:tr w:rsidR="002E7A13" w:rsidRPr="002E7A13" w:rsidTr="004E2BE9">
        <w:trPr>
          <w:trHeight w:val="593"/>
          <w:jc w:val="center"/>
        </w:trPr>
        <w:tc>
          <w:tcPr>
            <w:tcW w:w="861" w:type="dxa"/>
            <w:tcBorders>
              <w:top w:val="single" w:sz="4" w:space="0" w:color="auto"/>
              <w:left w:val="single" w:sz="4" w:space="0" w:color="auto"/>
              <w:bottom w:val="single" w:sz="4" w:space="0" w:color="auto"/>
              <w:right w:val="single" w:sz="4" w:space="0" w:color="auto"/>
            </w:tcBorders>
            <w:shd w:val="clear" w:color="auto" w:fill="003300"/>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8am to 8pm</w:t>
            </w:r>
          </w:p>
        </w:tc>
        <w:tc>
          <w:tcPr>
            <w:tcW w:w="12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Therapeutic</w:t>
            </w:r>
          </w:p>
        </w:tc>
        <w:tc>
          <w:tcPr>
            <w:tcW w:w="121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Non-Therapeutic</w:t>
            </w:r>
          </w:p>
        </w:tc>
        <w:tc>
          <w:tcPr>
            <w:tcW w:w="12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Therapeutic</w:t>
            </w:r>
          </w:p>
        </w:tc>
        <w:tc>
          <w:tcPr>
            <w:tcW w:w="121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Non-Therapeutic</w:t>
            </w:r>
          </w:p>
        </w:tc>
        <w:tc>
          <w:tcPr>
            <w:tcW w:w="123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Mix Use</w:t>
            </w:r>
          </w:p>
        </w:tc>
        <w:tc>
          <w:tcPr>
            <w:tcW w:w="12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Therapeutic</w:t>
            </w:r>
          </w:p>
        </w:tc>
        <w:tc>
          <w:tcPr>
            <w:tcW w:w="121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Non-Therapeutic</w:t>
            </w:r>
          </w:p>
        </w:tc>
      </w:tr>
      <w:tr w:rsidR="002E7A13" w:rsidRPr="002E7A13" w:rsidTr="004E2BE9">
        <w:trPr>
          <w:trHeight w:val="548"/>
          <w:jc w:val="center"/>
        </w:trPr>
        <w:tc>
          <w:tcPr>
            <w:tcW w:w="861" w:type="dxa"/>
            <w:tcBorders>
              <w:top w:val="single" w:sz="4" w:space="0" w:color="auto"/>
              <w:left w:val="single" w:sz="4" w:space="0" w:color="auto"/>
              <w:bottom w:val="single" w:sz="4" w:space="0" w:color="auto"/>
              <w:right w:val="single" w:sz="4" w:space="0" w:color="auto"/>
            </w:tcBorders>
            <w:shd w:val="clear" w:color="auto" w:fill="003300"/>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 Lessons</w:t>
            </w:r>
          </w:p>
        </w:tc>
        <w:tc>
          <w:tcPr>
            <w:tcW w:w="12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12</w:t>
            </w:r>
          </w:p>
        </w:tc>
        <w:tc>
          <w:tcPr>
            <w:tcW w:w="121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21</w:t>
            </w:r>
          </w:p>
        </w:tc>
        <w:tc>
          <w:tcPr>
            <w:tcW w:w="12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12</w:t>
            </w:r>
          </w:p>
        </w:tc>
        <w:tc>
          <w:tcPr>
            <w:tcW w:w="121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21</w:t>
            </w:r>
          </w:p>
        </w:tc>
        <w:tc>
          <w:tcPr>
            <w:tcW w:w="123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Therapeutic: 6; Non: 11</w:t>
            </w:r>
          </w:p>
        </w:tc>
        <w:tc>
          <w:tcPr>
            <w:tcW w:w="121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12</w:t>
            </w:r>
          </w:p>
        </w:tc>
        <w:tc>
          <w:tcPr>
            <w:tcW w:w="121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rsidR="00055667" w:rsidRPr="002E7A13" w:rsidRDefault="00055667">
            <w:pPr>
              <w:keepNext/>
              <w:keepLines/>
              <w:spacing w:before="120" w:after="120"/>
              <w:jc w:val="center"/>
              <w:rPr>
                <w:rFonts w:cs="Times New Roman"/>
                <w:szCs w:val="20"/>
                <w:lang w:eastAsia="x-none"/>
              </w:rPr>
            </w:pPr>
            <w:r w:rsidRPr="002E7A13">
              <w:rPr>
                <w:rFonts w:cs="Times New Roman"/>
                <w:szCs w:val="20"/>
                <w:lang w:eastAsia="x-none"/>
              </w:rPr>
              <w:t>24</w:t>
            </w:r>
          </w:p>
        </w:tc>
      </w:tr>
    </w:tbl>
    <w:p w:rsidR="00055667" w:rsidRPr="002E7A13" w:rsidRDefault="00055667" w:rsidP="00055667">
      <w:pPr>
        <w:pStyle w:val="Level3"/>
        <w:numPr>
          <w:ilvl w:val="0"/>
          <w:numId w:val="0"/>
        </w:numPr>
        <w:rPr>
          <w:highlight w:val="yellow"/>
        </w:rPr>
      </w:pPr>
    </w:p>
    <w:p w:rsidR="00B53BA5" w:rsidRPr="002E7A13" w:rsidRDefault="00B53BA5" w:rsidP="00471945">
      <w:pPr>
        <w:pStyle w:val="Heading3"/>
      </w:pPr>
      <w:r w:rsidRPr="002E7A13">
        <w:t>Other Operating Issues for Consideration</w:t>
      </w:r>
    </w:p>
    <w:p w:rsidR="00021E87" w:rsidRPr="002E7A13" w:rsidRDefault="002E5305" w:rsidP="00B53BA5">
      <w:pPr>
        <w:pStyle w:val="Level4"/>
      </w:pPr>
      <w:r w:rsidRPr="002E7A13">
        <w:t xml:space="preserve">Notwithstanding the schedule specified above, there may be times when the </w:t>
      </w:r>
      <w:r w:rsidR="00C86975" w:rsidRPr="002E7A13">
        <w:t>Lessee</w:t>
      </w:r>
      <w:r w:rsidRPr="002E7A13">
        <w:t xml:space="preserve"> will close or not offer all required and authorized services </w:t>
      </w:r>
      <w:r w:rsidR="0071783F" w:rsidRPr="002E7A13">
        <w:t>because of</w:t>
      </w:r>
      <w:r w:rsidRPr="002E7A13">
        <w:t xml:space="preserve"> inclement weather, emergency situations, or other unusual circumstances. In general, the </w:t>
      </w:r>
      <w:r w:rsidR="00C86975" w:rsidRPr="002E7A13">
        <w:t>Lessee</w:t>
      </w:r>
      <w:r w:rsidR="0071783F" w:rsidRPr="002E7A13">
        <w:t xml:space="preserve"> will be expected to provide services in accordance with the approved operating season and hours unless it is reasonably anticipated that inclement weather, emergency situations, or other unusual circumstances would result in unsafe conditions or preclude providing satisfactory services to the public.</w:t>
      </w:r>
    </w:p>
    <w:p w:rsidR="00B71292" w:rsidRPr="002E7A13" w:rsidRDefault="0071783F" w:rsidP="00B53BA5">
      <w:pPr>
        <w:pStyle w:val="Level4"/>
      </w:pPr>
      <w:r w:rsidRPr="002E7A13">
        <w:t xml:space="preserve">In the event of inclement weather, emergency, or unusual circumstances that requires a sudden unscheduled closure, the </w:t>
      </w:r>
      <w:r w:rsidR="00C86975" w:rsidRPr="002E7A13">
        <w:t>Lessee</w:t>
      </w:r>
      <w:r w:rsidRPr="002E7A13">
        <w:t xml:space="preserve"> must notify the Field Manager as soon as possible</w:t>
      </w:r>
      <w:r w:rsidR="00492BA8" w:rsidRPr="002E7A13">
        <w:t xml:space="preserve">. Additionally, the </w:t>
      </w:r>
      <w:r w:rsidR="00C86975" w:rsidRPr="002E7A13">
        <w:t>Lessee</w:t>
      </w:r>
      <w:r w:rsidR="00963AA4" w:rsidRPr="002E7A13">
        <w:t xml:space="preserve"> shall make every reasonable effort to notify its patrons of the closure, duration, and reason for the closure. Additionally, the </w:t>
      </w:r>
      <w:r w:rsidR="00C86975" w:rsidRPr="002E7A13">
        <w:t>Lessee</w:t>
      </w:r>
      <w:r w:rsidR="00963AA4" w:rsidRPr="002E7A13">
        <w:t xml:space="preserve"> must post a notice at the </w:t>
      </w:r>
      <w:r w:rsidR="004E2BE9" w:rsidRPr="002E7A13">
        <w:t xml:space="preserve">Bureau Property </w:t>
      </w:r>
      <w:r w:rsidR="00963AA4" w:rsidRPr="002E7A13">
        <w:t xml:space="preserve">entrances or office advising the public of the duration of the closure and reason for closure. </w:t>
      </w:r>
    </w:p>
    <w:p w:rsidR="00021E87" w:rsidRDefault="00021E87" w:rsidP="00B53BA5">
      <w:pPr>
        <w:pStyle w:val="Level4"/>
      </w:pPr>
      <w:r w:rsidRPr="002E7A13">
        <w:t xml:space="preserve">The </w:t>
      </w:r>
      <w:r w:rsidR="00963AA4" w:rsidRPr="002E7A13">
        <w:t>BLM</w:t>
      </w:r>
      <w:r w:rsidRPr="002E7A13">
        <w:t xml:space="preserve"> will give reasonable notice in writing of any s</w:t>
      </w:r>
      <w:r w:rsidR="00963AA4" w:rsidRPr="002E7A13">
        <w:t xml:space="preserve">chedule changes it may initiate and will collaborate with the </w:t>
      </w:r>
      <w:r w:rsidR="00C86975" w:rsidRPr="002E7A13">
        <w:t>Lessee</w:t>
      </w:r>
      <w:r w:rsidR="00963AA4" w:rsidRPr="002E7A13">
        <w:t xml:space="preserve"> regarding how to schedule additional authorized services such as horse shows, horse events, and special events.</w:t>
      </w:r>
    </w:p>
    <w:p w:rsidR="00032F10" w:rsidRDefault="00032F10" w:rsidP="00032F10">
      <w:pPr>
        <w:pStyle w:val="Level1"/>
        <w:numPr>
          <w:ilvl w:val="0"/>
          <w:numId w:val="0"/>
        </w:numPr>
        <w:ind w:left="360" w:hanging="360"/>
      </w:pPr>
    </w:p>
    <w:p w:rsidR="00032F10" w:rsidRDefault="00032F10" w:rsidP="00032F10">
      <w:pPr>
        <w:pStyle w:val="Level1"/>
        <w:numPr>
          <w:ilvl w:val="0"/>
          <w:numId w:val="0"/>
        </w:numPr>
        <w:ind w:left="360" w:hanging="360"/>
      </w:pPr>
    </w:p>
    <w:p w:rsidR="00032F10" w:rsidRPr="002E7A13" w:rsidRDefault="00032F10" w:rsidP="00032F10">
      <w:pPr>
        <w:pStyle w:val="Level1"/>
        <w:numPr>
          <w:ilvl w:val="0"/>
          <w:numId w:val="0"/>
        </w:numPr>
        <w:ind w:left="360" w:hanging="360"/>
      </w:pPr>
    </w:p>
    <w:p w:rsidR="00021E87" w:rsidRPr="00D753C1" w:rsidRDefault="00021E87" w:rsidP="00D753C1">
      <w:pPr>
        <w:pStyle w:val="Heading2"/>
      </w:pPr>
      <w:bookmarkStart w:id="22" w:name="_Toc142281930"/>
      <w:bookmarkStart w:id="23" w:name="_Toc396288996"/>
      <w:bookmarkStart w:id="24" w:name="_Toc472704625"/>
      <w:r w:rsidRPr="00D753C1">
        <w:t>Rate Determination and Approval Process</w:t>
      </w:r>
      <w:bookmarkEnd w:id="22"/>
      <w:bookmarkEnd w:id="23"/>
      <w:bookmarkEnd w:id="24"/>
    </w:p>
    <w:p w:rsidR="00021E87" w:rsidRPr="002E7A13" w:rsidRDefault="00021E87" w:rsidP="00471945">
      <w:pPr>
        <w:pStyle w:val="Heading3"/>
      </w:pPr>
      <w:r w:rsidRPr="002E7A13">
        <w:t xml:space="preserve">Rate Determination.  </w:t>
      </w:r>
    </w:p>
    <w:p w:rsidR="00492BA8" w:rsidRPr="002E7A13" w:rsidRDefault="00021E87" w:rsidP="008A4813">
      <w:pPr>
        <w:pStyle w:val="Level4"/>
        <w:tabs>
          <w:tab w:val="left" w:pos="1890"/>
        </w:tabs>
      </w:pPr>
      <w:r w:rsidRPr="002E7A13">
        <w:t xml:space="preserve">The </w:t>
      </w:r>
      <w:r w:rsidR="00963AA4" w:rsidRPr="002E7A13">
        <w:t>BLM</w:t>
      </w:r>
      <w:r w:rsidRPr="002E7A13">
        <w:t xml:space="preserve"> ensures that the </w:t>
      </w:r>
      <w:r w:rsidR="00C86975" w:rsidRPr="002E7A13">
        <w:t>Lessee</w:t>
      </w:r>
      <w:r w:rsidRPr="002E7A13">
        <w:t xml:space="preserve">'s rates and charges to the public are commensurate with the level of services and facilities provided, and are reasonable, justified, and comparable with similar facilities and services provided by the private sector.  </w:t>
      </w:r>
    </w:p>
    <w:p w:rsidR="00021E87" w:rsidRPr="002E7A13" w:rsidRDefault="00021E87" w:rsidP="00471945">
      <w:pPr>
        <w:pStyle w:val="Heading3"/>
      </w:pPr>
      <w:r w:rsidRPr="002E7A13">
        <w:t xml:space="preserve">Rate Approval Process.  </w:t>
      </w:r>
    </w:p>
    <w:p w:rsidR="00492BA8" w:rsidRPr="002E7A13" w:rsidRDefault="00021E87" w:rsidP="008A4813">
      <w:pPr>
        <w:pStyle w:val="Level4"/>
        <w:tabs>
          <w:tab w:val="left" w:pos="1890"/>
        </w:tabs>
      </w:pPr>
      <w:r w:rsidRPr="002E7A13">
        <w:t xml:space="preserve">The </w:t>
      </w:r>
      <w:r w:rsidR="00C86975" w:rsidRPr="002E7A13">
        <w:t>Lessee</w:t>
      </w:r>
      <w:r w:rsidRPr="002E7A13">
        <w:t xml:space="preserve"> </w:t>
      </w:r>
      <w:r w:rsidR="00492BA8" w:rsidRPr="002E7A13">
        <w:t xml:space="preserve">shall submit to the BLM on an annual basis the rates that they will be charging for required and authorized services. </w:t>
      </w:r>
    </w:p>
    <w:p w:rsidR="00021E87" w:rsidRPr="002E7A13" w:rsidRDefault="00021E87" w:rsidP="008A4813">
      <w:pPr>
        <w:pStyle w:val="Level4"/>
        <w:tabs>
          <w:tab w:val="left" w:pos="1890"/>
        </w:tabs>
      </w:pPr>
      <w:r w:rsidRPr="002E7A13">
        <w:t xml:space="preserve">The </w:t>
      </w:r>
      <w:r w:rsidR="00C86975" w:rsidRPr="002E7A13">
        <w:t>Lessee</w:t>
      </w:r>
      <w:r w:rsidRPr="002E7A13">
        <w:t xml:space="preserve"> must </w:t>
      </w:r>
      <w:r w:rsidR="00492BA8" w:rsidRPr="002E7A13">
        <w:t xml:space="preserve">appropriately </w:t>
      </w:r>
      <w:r w:rsidRPr="002E7A13">
        <w:t>post all rates for goods and services provided to the visiting public.</w:t>
      </w:r>
    </w:p>
    <w:p w:rsidR="00B53BA5" w:rsidRPr="002E7A13" w:rsidRDefault="00021E87" w:rsidP="00471945">
      <w:pPr>
        <w:pStyle w:val="Heading3"/>
      </w:pPr>
      <w:r w:rsidRPr="002E7A13">
        <w:t xml:space="preserve">Reduced Rates for Federal Government Employees.  </w:t>
      </w:r>
    </w:p>
    <w:p w:rsidR="00021E87" w:rsidRPr="002E7A13" w:rsidRDefault="00021E87" w:rsidP="00B53BA5">
      <w:pPr>
        <w:pStyle w:val="Level4"/>
      </w:pPr>
      <w:r w:rsidRPr="002E7A13">
        <w:t>Goods and services may not be provided to government employees or their families without charge or at reduced rates that are not available to the general public.</w:t>
      </w:r>
    </w:p>
    <w:p w:rsidR="00021E87" w:rsidRPr="002E7A13" w:rsidRDefault="00021E87" w:rsidP="00D753C1">
      <w:pPr>
        <w:pStyle w:val="Heading2"/>
      </w:pPr>
      <w:bookmarkStart w:id="25" w:name="_Toc528395279"/>
      <w:bookmarkStart w:id="26" w:name="_Toc528396584"/>
      <w:bookmarkStart w:id="27" w:name="_Toc528405682"/>
      <w:bookmarkStart w:id="28" w:name="_Toc530292140"/>
      <w:bookmarkStart w:id="29" w:name="_Toc29788371"/>
      <w:bookmarkStart w:id="30" w:name="_Toc142281932"/>
      <w:bookmarkStart w:id="31" w:name="_Toc396288998"/>
      <w:bookmarkStart w:id="32" w:name="_Toc472704626"/>
      <w:r w:rsidRPr="002E7A13">
        <w:t>Evaluations</w:t>
      </w:r>
      <w:bookmarkEnd w:id="25"/>
      <w:bookmarkEnd w:id="26"/>
      <w:bookmarkEnd w:id="27"/>
      <w:bookmarkEnd w:id="28"/>
      <w:bookmarkEnd w:id="29"/>
      <w:bookmarkEnd w:id="30"/>
      <w:bookmarkEnd w:id="31"/>
      <w:bookmarkEnd w:id="32"/>
    </w:p>
    <w:p w:rsidR="00E75E2C" w:rsidRPr="002E7A13" w:rsidRDefault="004F4CDC" w:rsidP="00471945">
      <w:pPr>
        <w:pStyle w:val="Heading3"/>
      </w:pPr>
      <w:r w:rsidRPr="002E7A13">
        <w:t>Operational and Health Inspections</w:t>
      </w:r>
    </w:p>
    <w:p w:rsidR="00021E87" w:rsidRPr="002E7A13" w:rsidRDefault="004F4CDC" w:rsidP="002E7A13">
      <w:pPr>
        <w:pStyle w:val="Level4"/>
        <w:shd w:val="clear" w:color="auto" w:fill="FFFFFF" w:themeFill="background1"/>
      </w:pPr>
      <w:r w:rsidRPr="002E7A13">
        <w:t xml:space="preserve"> </w:t>
      </w:r>
      <w:r w:rsidR="002E7A13" w:rsidRPr="002E7A13">
        <w:t>M</w:t>
      </w:r>
      <w:r w:rsidRPr="002E7A13">
        <w:t xml:space="preserve">ay be conducted by various local, county, and state officials. The </w:t>
      </w:r>
      <w:r w:rsidR="00C86975" w:rsidRPr="002E7A13">
        <w:t>Lessee</w:t>
      </w:r>
      <w:r w:rsidRPr="002E7A13">
        <w:t xml:space="preserve"> will keep copies of all inspections at the </w:t>
      </w:r>
      <w:r w:rsidR="00C86975" w:rsidRPr="002E7A13">
        <w:t>Lessee</w:t>
      </w:r>
      <w:r w:rsidRPr="002E7A13">
        <w:t xml:space="preserve">’s Office for five years and make copies available to the BLM upon request. </w:t>
      </w:r>
      <w:r w:rsidR="00AE25CB" w:rsidRPr="002E7A13">
        <w:t xml:space="preserve">The </w:t>
      </w:r>
      <w:r w:rsidR="00C86975" w:rsidRPr="002E7A13">
        <w:t>Lessee</w:t>
      </w:r>
      <w:r w:rsidR="00AE25CB" w:rsidRPr="002E7A13">
        <w:t xml:space="preserve"> shall maintain safety and health inspection documentation consistent with the Lease stipulations, regarding public welfare, State and local codes, Department of Interior Regulations, and various public laws enacted by congress. Said certification will be submitted upon request under the Lease compliance portions of the </w:t>
      </w:r>
      <w:r w:rsidR="00492BA8" w:rsidRPr="002E7A13">
        <w:t>Annual Review a</w:t>
      </w:r>
      <w:r w:rsidR="00AE25CB" w:rsidRPr="002E7A13">
        <w:t xml:space="preserve">nd shall be considered critical items of lease compliance, the </w:t>
      </w:r>
      <w:r w:rsidR="00C86975" w:rsidRPr="002E7A13">
        <w:t>Lessee</w:t>
      </w:r>
      <w:r w:rsidR="00AE25CB" w:rsidRPr="002E7A13">
        <w:t>, or their agent.</w:t>
      </w:r>
    </w:p>
    <w:p w:rsidR="00E75E2C" w:rsidRPr="002E7A13" w:rsidRDefault="00492BA8" w:rsidP="00471945">
      <w:pPr>
        <w:pStyle w:val="Heading3"/>
      </w:pPr>
      <w:r w:rsidRPr="002E7A13">
        <w:t xml:space="preserve">The Annual Review </w:t>
      </w:r>
    </w:p>
    <w:p w:rsidR="00021E87" w:rsidRPr="002E7A13" w:rsidRDefault="00032F10" w:rsidP="00E75E2C">
      <w:pPr>
        <w:pStyle w:val="Level4"/>
      </w:pPr>
      <w:r>
        <w:t xml:space="preserve">The Annual Review will </w:t>
      </w:r>
      <w:r w:rsidR="00492BA8" w:rsidRPr="002E7A13">
        <w:t xml:space="preserve">involve the </w:t>
      </w:r>
      <w:r w:rsidR="004F4CDC" w:rsidRPr="002E7A13">
        <w:t>BLM</w:t>
      </w:r>
      <w:r w:rsidR="00021E87" w:rsidRPr="002E7A13">
        <w:t xml:space="preserve"> inspect</w:t>
      </w:r>
      <w:r w:rsidR="00492BA8" w:rsidRPr="002E7A13">
        <w:t>ing</w:t>
      </w:r>
      <w:r w:rsidR="00021E87" w:rsidRPr="002E7A13">
        <w:t xml:space="preserve"> and monitor</w:t>
      </w:r>
      <w:r w:rsidR="00492BA8" w:rsidRPr="002E7A13">
        <w:t>ing</w:t>
      </w:r>
      <w:r w:rsidR="00021E87" w:rsidRPr="002E7A13">
        <w:t xml:space="preserve"> </w:t>
      </w:r>
      <w:r w:rsidR="002A087C" w:rsidRPr="002E7A13">
        <w:t>Bureau Property</w:t>
      </w:r>
      <w:r w:rsidR="00021E87" w:rsidRPr="002E7A13">
        <w:t xml:space="preserve"> and services with respect to</w:t>
      </w:r>
      <w:r w:rsidR="00492BA8" w:rsidRPr="002E7A13">
        <w:t>:</w:t>
      </w:r>
      <w:r w:rsidR="00021E87" w:rsidRPr="002E7A13">
        <w:t xml:space="preserve"> </w:t>
      </w:r>
    </w:p>
    <w:p w:rsidR="00492BA8" w:rsidRPr="002E7A13" w:rsidRDefault="00492BA8" w:rsidP="00E75E2C">
      <w:pPr>
        <w:pStyle w:val="Level5"/>
      </w:pPr>
      <w:r w:rsidRPr="002E7A13">
        <w:t>Visitor Satisfaction and Concern</w:t>
      </w:r>
    </w:p>
    <w:p w:rsidR="00492BA8" w:rsidRPr="002E7A13" w:rsidRDefault="00492BA8" w:rsidP="00E75E2C">
      <w:pPr>
        <w:pStyle w:val="Level5"/>
      </w:pPr>
      <w:r w:rsidRPr="002E7A13">
        <w:t>Natural Resource Management</w:t>
      </w:r>
    </w:p>
    <w:p w:rsidR="00021E87" w:rsidRPr="002E7A13" w:rsidRDefault="00021E87" w:rsidP="00E75E2C">
      <w:pPr>
        <w:pStyle w:val="Level5"/>
      </w:pPr>
      <w:r w:rsidRPr="002E7A13">
        <w:t>Fire safety</w:t>
      </w:r>
    </w:p>
    <w:p w:rsidR="00021E87" w:rsidRPr="002E7A13" w:rsidRDefault="00021E87" w:rsidP="00E75E2C">
      <w:pPr>
        <w:pStyle w:val="Level5"/>
      </w:pPr>
      <w:r w:rsidRPr="002E7A13">
        <w:t>Public health</w:t>
      </w:r>
    </w:p>
    <w:p w:rsidR="00492BA8" w:rsidRPr="002E7A13" w:rsidRDefault="00492BA8" w:rsidP="00E75E2C">
      <w:pPr>
        <w:pStyle w:val="Level5"/>
      </w:pPr>
      <w:r w:rsidRPr="002E7A13">
        <w:t xml:space="preserve">Conformance to operational standards </w:t>
      </w:r>
    </w:p>
    <w:p w:rsidR="00021E87" w:rsidRPr="002E7A13" w:rsidRDefault="00021E87" w:rsidP="00E75E2C">
      <w:pPr>
        <w:pStyle w:val="Level5"/>
      </w:pPr>
      <w:r w:rsidRPr="002E7A13">
        <w:t>Conformance to maintenance programs</w:t>
      </w:r>
    </w:p>
    <w:p w:rsidR="00021E87" w:rsidRPr="002E7A13" w:rsidRDefault="00021E87" w:rsidP="00E75E2C">
      <w:pPr>
        <w:pStyle w:val="Level5"/>
      </w:pPr>
      <w:r w:rsidRPr="002E7A13">
        <w:t xml:space="preserve">Compliance with the </w:t>
      </w:r>
      <w:r w:rsidR="00C86975" w:rsidRPr="002E7A13">
        <w:t>Lease</w:t>
      </w:r>
      <w:r w:rsidRPr="002E7A13">
        <w:t xml:space="preserve"> including its Exhibits</w:t>
      </w:r>
    </w:p>
    <w:p w:rsidR="00E75E2C" w:rsidRPr="002E7A13" w:rsidRDefault="00E75E2C" w:rsidP="00471945">
      <w:pPr>
        <w:pStyle w:val="Heading3"/>
      </w:pPr>
      <w:r w:rsidRPr="002E7A13">
        <w:t>Components of Annual Review Program</w:t>
      </w:r>
    </w:p>
    <w:p w:rsidR="00021E87" w:rsidRPr="002E7A13" w:rsidRDefault="00021E87" w:rsidP="00E75E2C">
      <w:pPr>
        <w:pStyle w:val="Level4"/>
      </w:pPr>
      <w:r w:rsidRPr="002E7A13">
        <w:t xml:space="preserve">As part of the </w:t>
      </w:r>
      <w:r w:rsidR="00492BA8" w:rsidRPr="002E7A13">
        <w:t xml:space="preserve">Annual Review </w:t>
      </w:r>
      <w:r w:rsidRPr="002E7A13">
        <w:t xml:space="preserve">Program, the </w:t>
      </w:r>
      <w:r w:rsidR="00304704" w:rsidRPr="002E7A13">
        <w:t>BLM</w:t>
      </w:r>
      <w:r w:rsidRPr="002E7A13">
        <w:t xml:space="preserve"> </w:t>
      </w:r>
      <w:r w:rsidR="00492BA8" w:rsidRPr="002E7A13">
        <w:t xml:space="preserve">will undertake a review of Lessees operations and maintenance and Lease terms compliance. </w:t>
      </w:r>
      <w:r w:rsidRPr="002E7A13">
        <w:t xml:space="preserve">The </w:t>
      </w:r>
      <w:r w:rsidR="00304704" w:rsidRPr="002E7A13">
        <w:t>FSM</w:t>
      </w:r>
      <w:r w:rsidRPr="002E7A13">
        <w:t xml:space="preserve"> and/or their representatives are available to meet with the </w:t>
      </w:r>
      <w:r w:rsidR="00C86975" w:rsidRPr="002E7A13">
        <w:t>Lessee</w:t>
      </w:r>
      <w:r w:rsidRPr="002E7A13">
        <w:t xml:space="preserve"> to discuss the evaluation The AOR provides narrative summaries of the operating year, as well as the following reports. </w:t>
      </w:r>
    </w:p>
    <w:p w:rsidR="00492BA8" w:rsidRPr="002E7A13" w:rsidRDefault="00AE25CB" w:rsidP="00E75E2C">
      <w:pPr>
        <w:pStyle w:val="Level5"/>
      </w:pPr>
      <w:r w:rsidRPr="002E7A13">
        <w:t>Lease</w:t>
      </w:r>
      <w:r w:rsidR="00021E87" w:rsidRPr="002E7A13">
        <w:t xml:space="preserve"> Compliance Report. </w:t>
      </w:r>
      <w:bookmarkStart w:id="33" w:name="OLE_LINK1"/>
      <w:bookmarkStart w:id="34" w:name="OLE_LINK2"/>
      <w:r w:rsidR="00021E87" w:rsidRPr="002E7A13">
        <w:t xml:space="preserve"> </w:t>
      </w:r>
      <w:bookmarkEnd w:id="33"/>
      <w:bookmarkEnd w:id="34"/>
      <w:r w:rsidRPr="002E7A13">
        <w:t xml:space="preserve">The BLM will conduct a Lease Compliance Program inspection to determine a </w:t>
      </w:r>
      <w:r w:rsidR="00C86975" w:rsidRPr="002E7A13">
        <w:t>Lessee</w:t>
      </w:r>
      <w:r w:rsidRPr="002E7A13">
        <w:t xml:space="preserve">’s adherence to the terms and conditions of this lease </w:t>
      </w:r>
    </w:p>
    <w:p w:rsidR="00021E87" w:rsidRPr="002E7A13" w:rsidRDefault="00021E87" w:rsidP="00E75E2C">
      <w:pPr>
        <w:pStyle w:val="Level5"/>
      </w:pPr>
      <w:r w:rsidRPr="002E7A13">
        <w:t xml:space="preserve">Operational </w:t>
      </w:r>
      <w:r w:rsidR="00492BA8" w:rsidRPr="002E7A13">
        <w:t xml:space="preserve">and Maintenance Plan </w:t>
      </w:r>
      <w:r w:rsidRPr="002E7A13">
        <w:t>Compliance Report. This report summarize</w:t>
      </w:r>
      <w:r w:rsidR="00032F10">
        <w:t>s</w:t>
      </w:r>
      <w:r w:rsidRPr="002E7A13">
        <w:t xml:space="preserve"> </w:t>
      </w:r>
      <w:r w:rsidR="00492BA8" w:rsidRPr="002E7A13">
        <w:t xml:space="preserve">a review of compliance with the standards identified in each plan. </w:t>
      </w:r>
    </w:p>
    <w:p w:rsidR="00021E87" w:rsidRPr="002E7A13" w:rsidRDefault="00021E87" w:rsidP="00E75E2C">
      <w:pPr>
        <w:pStyle w:val="Level5"/>
      </w:pPr>
      <w:r w:rsidRPr="002E7A13">
        <w:t xml:space="preserve">Risk Management Program Report. This report is an administrative review of the </w:t>
      </w:r>
      <w:r w:rsidR="00C86975" w:rsidRPr="002E7A13">
        <w:t>Lessee</w:t>
      </w:r>
      <w:r w:rsidRPr="002E7A13">
        <w:t>’s Risk Management Program</w:t>
      </w:r>
    </w:p>
    <w:p w:rsidR="00021E87" w:rsidRDefault="00AE25CB" w:rsidP="00E75E2C">
      <w:pPr>
        <w:pStyle w:val="Level5"/>
      </w:pPr>
      <w:r w:rsidRPr="002E7A13">
        <w:t>BLM</w:t>
      </w:r>
      <w:r w:rsidR="00021E87" w:rsidRPr="002E7A13">
        <w:t xml:space="preserve"> Safety Evaluations. Risk management (safety) is a component of periodic </w:t>
      </w:r>
      <w:r w:rsidRPr="002E7A13">
        <w:t>BLM</w:t>
      </w:r>
      <w:r w:rsidR="00021E87" w:rsidRPr="002E7A13">
        <w:t xml:space="preserve"> evaluations. The </w:t>
      </w:r>
      <w:r w:rsidRPr="002E7A13">
        <w:t>BLM</w:t>
      </w:r>
      <w:r w:rsidR="00021E87" w:rsidRPr="002E7A13">
        <w:t xml:space="preserve"> may conduct safety inspections at its discretion over the course of the </w:t>
      </w:r>
      <w:r w:rsidR="00C86975" w:rsidRPr="002E7A13">
        <w:t>Lease</w:t>
      </w:r>
      <w:r w:rsidR="00021E87" w:rsidRPr="002E7A13">
        <w:t xml:space="preserve"> term.  </w:t>
      </w:r>
    </w:p>
    <w:p w:rsidR="00032F10" w:rsidRDefault="00032F10" w:rsidP="00032F10">
      <w:pPr>
        <w:pStyle w:val="Level1"/>
        <w:numPr>
          <w:ilvl w:val="0"/>
          <w:numId w:val="0"/>
        </w:numPr>
        <w:ind w:left="360" w:hanging="360"/>
      </w:pPr>
    </w:p>
    <w:p w:rsidR="00021E87" w:rsidRPr="002E7A13" w:rsidRDefault="00021E87" w:rsidP="00471945">
      <w:pPr>
        <w:pStyle w:val="Heading3"/>
      </w:pPr>
      <w:r w:rsidRPr="002E7A13">
        <w:t>Fire Inspections.</w:t>
      </w:r>
    </w:p>
    <w:p w:rsidR="00021E87" w:rsidRPr="002E7A13" w:rsidRDefault="00021E87" w:rsidP="00032F10">
      <w:pPr>
        <w:pStyle w:val="Heading4"/>
      </w:pPr>
      <w:r w:rsidRPr="002E7A13">
        <w:t xml:space="preserve">The </w:t>
      </w:r>
      <w:r w:rsidR="00AE26BD" w:rsidRPr="002E7A13">
        <w:t>BLM</w:t>
      </w:r>
      <w:r w:rsidRPr="002E7A13">
        <w:t xml:space="preserve"> may conduct fire safety inspections at its discretion over the course of the </w:t>
      </w:r>
      <w:r w:rsidR="00C86975" w:rsidRPr="002E7A13">
        <w:t>Lease</w:t>
      </w:r>
      <w:r w:rsidRPr="002E7A13">
        <w:t xml:space="preserve"> term and contact location managers at the time of facility inspections so that a representative of the </w:t>
      </w:r>
      <w:r w:rsidR="00C86975" w:rsidRPr="002E7A13">
        <w:t>Lessee</w:t>
      </w:r>
      <w:r w:rsidRPr="002E7A13">
        <w:t xml:space="preserve"> may accompany the </w:t>
      </w:r>
      <w:r w:rsidR="00AE26BD" w:rsidRPr="002E7A13">
        <w:t>BLM</w:t>
      </w:r>
      <w:r w:rsidRPr="002E7A13">
        <w:t xml:space="preserve"> evaluator.</w:t>
      </w:r>
    </w:p>
    <w:p w:rsidR="00984B4B" w:rsidRPr="002E7A13" w:rsidRDefault="00021E87" w:rsidP="00471945">
      <w:pPr>
        <w:pStyle w:val="Heading3"/>
      </w:pPr>
      <w:r w:rsidRPr="002E7A13">
        <w:t xml:space="preserve">Visitor Comments.  </w:t>
      </w:r>
    </w:p>
    <w:p w:rsidR="00021E87" w:rsidRPr="002E7A13" w:rsidRDefault="00D16D32" w:rsidP="00B53BA5">
      <w:pPr>
        <w:pStyle w:val="Level4"/>
      </w:pPr>
      <w:r w:rsidRPr="00471945">
        <w:t xml:space="preserve">In order to initiate valid and responsive visitor comments, the </w:t>
      </w:r>
      <w:r w:rsidR="00C86975" w:rsidRPr="00471945">
        <w:t>Lessee</w:t>
      </w:r>
      <w:r w:rsidRPr="00471945">
        <w:t xml:space="preserve"> must also post the following notice prominently: </w:t>
      </w:r>
      <w:r w:rsidRPr="002E7A13">
        <w:t xml:space="preserve">“This operation is operated under lease with the U.S. Government and administered by the Bureau of Land Management. The </w:t>
      </w:r>
      <w:r w:rsidR="00C86975" w:rsidRPr="002E7A13">
        <w:t>Lessee</w:t>
      </w:r>
      <w:r w:rsidRPr="002E7A13">
        <w:t xml:space="preserve"> is responsible for conducting this operation in a satisfactory manner. Should you have complaints or concerts regarding this operation, please address your comments to: Lower Potomac Field Station: Field Office Manager: 10406 Gunston Road, Lorton, VA 22079.”</w:t>
      </w:r>
    </w:p>
    <w:p w:rsidR="00021E87" w:rsidRPr="002E7A13" w:rsidRDefault="00021E87" w:rsidP="00D4538C">
      <w:pPr>
        <w:pStyle w:val="Level4"/>
        <w:tabs>
          <w:tab w:val="left" w:pos="1890"/>
        </w:tabs>
      </w:pPr>
      <w:r w:rsidRPr="002E7A13">
        <w:t xml:space="preserve">The </w:t>
      </w:r>
      <w:r w:rsidR="00C86975" w:rsidRPr="002E7A13">
        <w:t>Lessee</w:t>
      </w:r>
      <w:r w:rsidRPr="002E7A13">
        <w:t xml:space="preserve"> must investigate and respond to all visitor complaints regarding its services</w:t>
      </w:r>
      <w:r w:rsidR="00A14812" w:rsidRPr="002E7A13">
        <w:t xml:space="preserve"> within </w:t>
      </w:r>
      <w:r w:rsidR="00E75E2C" w:rsidRPr="002E7A13">
        <w:t xml:space="preserve">five (5) </w:t>
      </w:r>
      <w:r w:rsidR="00A14812" w:rsidRPr="002E7A13">
        <w:t>business days of receipt</w:t>
      </w:r>
      <w:r w:rsidRPr="002E7A13">
        <w:t xml:space="preserve">.  The </w:t>
      </w:r>
      <w:r w:rsidR="00C86975" w:rsidRPr="002E7A13">
        <w:t>Lessee</w:t>
      </w:r>
      <w:r w:rsidRPr="002E7A13">
        <w:t xml:space="preserve"> must pro</w:t>
      </w:r>
      <w:r w:rsidR="00A14812" w:rsidRPr="002E7A13">
        <w:t>vide copies of visitor comments and responses to the BLM.</w:t>
      </w:r>
      <w:r w:rsidR="00E75E2C" w:rsidRPr="002E7A13">
        <w:t xml:space="preserve"> The Lessee must forward to the FSM a copy of all responses.  The BLM will forward to the Lessee a copy of any BLM responses.</w:t>
      </w:r>
    </w:p>
    <w:p w:rsidR="00021E87" w:rsidRPr="002E7A13" w:rsidRDefault="00021E87" w:rsidP="00D4538C">
      <w:pPr>
        <w:pStyle w:val="Level4"/>
        <w:tabs>
          <w:tab w:val="left" w:pos="1890"/>
        </w:tabs>
      </w:pPr>
      <w:r w:rsidRPr="002E7A13">
        <w:t xml:space="preserve">The </w:t>
      </w:r>
      <w:r w:rsidR="00C86975" w:rsidRPr="002E7A13">
        <w:t>Lessee</w:t>
      </w:r>
      <w:r w:rsidRPr="002E7A13">
        <w:t xml:space="preserve"> must </w:t>
      </w:r>
      <w:r w:rsidR="00A14812" w:rsidRPr="002E7A13">
        <w:t xml:space="preserve">provide visitor comments that allege misconduct by </w:t>
      </w:r>
      <w:r w:rsidR="00C86975" w:rsidRPr="002E7A13">
        <w:t>Lessee</w:t>
      </w:r>
      <w:r w:rsidR="00A14812" w:rsidRPr="002E7A13">
        <w:t xml:space="preserve"> or </w:t>
      </w:r>
      <w:r w:rsidR="00D16D32" w:rsidRPr="002E7A13">
        <w:t>BLM</w:t>
      </w:r>
      <w:r w:rsidR="00A14812" w:rsidRPr="002E7A13">
        <w:t xml:space="preserve"> employees, or concern the safety of Area resources to the BLM immediately upon receipt.</w:t>
      </w:r>
    </w:p>
    <w:p w:rsidR="00021E87" w:rsidRPr="002E7A13" w:rsidRDefault="00021E87" w:rsidP="00D4538C">
      <w:pPr>
        <w:pStyle w:val="Level4"/>
        <w:tabs>
          <w:tab w:val="left" w:pos="1890"/>
        </w:tabs>
      </w:pPr>
      <w:r w:rsidRPr="002E7A13">
        <w:t xml:space="preserve">The </w:t>
      </w:r>
      <w:r w:rsidR="00A14812" w:rsidRPr="002E7A13">
        <w:t xml:space="preserve">BLM will send comments regarding </w:t>
      </w:r>
      <w:r w:rsidR="00C86975" w:rsidRPr="002E7A13">
        <w:t>Lessee</w:t>
      </w:r>
      <w:r w:rsidR="00A14812" w:rsidRPr="002E7A13">
        <w:t xml:space="preserve"> facilities to the </w:t>
      </w:r>
      <w:r w:rsidR="00C86975" w:rsidRPr="002E7A13">
        <w:t>Lessee</w:t>
      </w:r>
      <w:r w:rsidR="00A14812" w:rsidRPr="002E7A13">
        <w:t xml:space="preserve"> for investigation and respond to such comments in a timely manner. The BLM will also forward a copy of any responses to comments or complaints to the </w:t>
      </w:r>
      <w:r w:rsidR="00C86975" w:rsidRPr="002E7A13">
        <w:t>Lessee</w:t>
      </w:r>
      <w:r w:rsidR="00A14812" w:rsidRPr="002E7A13">
        <w:t>.</w:t>
      </w:r>
    </w:p>
    <w:p w:rsidR="00021E87" w:rsidRPr="002E7A13" w:rsidRDefault="00021E87" w:rsidP="00D753C1">
      <w:pPr>
        <w:pStyle w:val="Heading2"/>
      </w:pPr>
      <w:bookmarkStart w:id="35" w:name="_Toc528395282"/>
      <w:bookmarkStart w:id="36" w:name="_Toc528396587"/>
      <w:bookmarkStart w:id="37" w:name="_Toc528403601"/>
      <w:bookmarkStart w:id="38" w:name="_Toc528405685"/>
      <w:bookmarkStart w:id="39" w:name="_Toc396288999"/>
      <w:bookmarkStart w:id="40" w:name="_Toc472704627"/>
      <w:bookmarkEnd w:id="35"/>
      <w:bookmarkEnd w:id="36"/>
      <w:bookmarkEnd w:id="37"/>
      <w:bookmarkEnd w:id="38"/>
      <w:r w:rsidRPr="002E7A13">
        <w:t>General</w:t>
      </w:r>
      <w:bookmarkEnd w:id="39"/>
      <w:bookmarkEnd w:id="40"/>
    </w:p>
    <w:p w:rsidR="00B53BA5" w:rsidRPr="002E7A13" w:rsidRDefault="00021E87" w:rsidP="00471945">
      <w:pPr>
        <w:pStyle w:val="Heading3"/>
      </w:pPr>
      <w:r w:rsidRPr="002E7A13">
        <w:t xml:space="preserve">Facilities Use.  </w:t>
      </w:r>
    </w:p>
    <w:p w:rsidR="00021E87" w:rsidRPr="002E7A13" w:rsidRDefault="00021E87" w:rsidP="00B53BA5">
      <w:pPr>
        <w:pStyle w:val="Level4"/>
      </w:pPr>
      <w:r w:rsidRPr="002E7A13">
        <w:t xml:space="preserve">The </w:t>
      </w:r>
      <w:r w:rsidR="00C86975" w:rsidRPr="002E7A13">
        <w:t>Lessee</w:t>
      </w:r>
      <w:r w:rsidRPr="002E7A13">
        <w:t xml:space="preserve"> may use the </w:t>
      </w:r>
      <w:r w:rsidR="002A087C" w:rsidRPr="002E7A13">
        <w:t>Bureau Property</w:t>
      </w:r>
      <w:r w:rsidRPr="002E7A13">
        <w:t xml:space="preserve"> only for activities or services that directly and exclusively support the visitor services required or authorized by this </w:t>
      </w:r>
      <w:r w:rsidR="00C86975" w:rsidRPr="002E7A13">
        <w:t>Lease</w:t>
      </w:r>
      <w:r w:rsidRPr="002E7A13">
        <w:t xml:space="preserve"> unless otherwise approved in writing by the </w:t>
      </w:r>
      <w:r w:rsidR="00774485" w:rsidRPr="002E7A13">
        <w:t>FSM</w:t>
      </w:r>
      <w:r w:rsidRPr="002E7A13">
        <w:t>.</w:t>
      </w:r>
    </w:p>
    <w:p w:rsidR="00B53BA5" w:rsidRPr="002E7A13" w:rsidRDefault="00021E87" w:rsidP="00471945">
      <w:pPr>
        <w:pStyle w:val="Heading3"/>
      </w:pPr>
      <w:r w:rsidRPr="002E7A13">
        <w:t xml:space="preserve">Smoking Policy.  </w:t>
      </w:r>
    </w:p>
    <w:p w:rsidR="00774485" w:rsidRPr="002E7A13" w:rsidRDefault="00021E87" w:rsidP="00B53BA5">
      <w:pPr>
        <w:pStyle w:val="Level4"/>
      </w:pPr>
      <w:r w:rsidRPr="002E7A13">
        <w:t xml:space="preserve">Smoking is prohibited at the </w:t>
      </w:r>
      <w:r w:rsidR="00774485" w:rsidRPr="002E7A13">
        <w:t xml:space="preserve">Area. The </w:t>
      </w:r>
      <w:r w:rsidR="00C86975" w:rsidRPr="002E7A13">
        <w:t>Lessee</w:t>
      </w:r>
      <w:r w:rsidR="00774485" w:rsidRPr="002E7A13">
        <w:t xml:space="preserve"> shall enforce the Smoking Policy with visitors and employees. </w:t>
      </w:r>
    </w:p>
    <w:p w:rsidR="00B53BA5" w:rsidRPr="002E7A13" w:rsidRDefault="00021E87" w:rsidP="00471945">
      <w:pPr>
        <w:pStyle w:val="Heading3"/>
      </w:pPr>
      <w:r w:rsidRPr="002E7A13">
        <w:t xml:space="preserve">External Regulatory Agencies.  </w:t>
      </w:r>
    </w:p>
    <w:p w:rsidR="00021E87" w:rsidRPr="002E7A13" w:rsidRDefault="00021E87" w:rsidP="00B53BA5">
      <w:pPr>
        <w:pStyle w:val="Level4"/>
      </w:pPr>
      <w:r w:rsidRPr="002E7A13">
        <w:t xml:space="preserve">The </w:t>
      </w:r>
      <w:r w:rsidR="00C86975" w:rsidRPr="002E7A13">
        <w:t>Lessee</w:t>
      </w:r>
      <w:r w:rsidRPr="002E7A13">
        <w:t xml:space="preserve"> must submit to the </w:t>
      </w:r>
      <w:r w:rsidR="00000A4D" w:rsidRPr="002E7A13">
        <w:t>BLM</w:t>
      </w:r>
      <w:r w:rsidRPr="002E7A13">
        <w:t xml:space="preserve"> any notices of violation, requests for corrective action, or any other type of performance or non-performance notices from external regulatory agencies as soon as possible, but not later than ten days o</w:t>
      </w:r>
      <w:r w:rsidR="00984B4B" w:rsidRPr="002E7A13">
        <w:t xml:space="preserve">f receipt by the </w:t>
      </w:r>
      <w:r w:rsidR="00C86975" w:rsidRPr="002E7A13">
        <w:t>Lessee</w:t>
      </w:r>
      <w:r w:rsidR="00984B4B" w:rsidRPr="002E7A13">
        <w:t xml:space="preserve">. </w:t>
      </w:r>
      <w:r w:rsidRPr="002E7A13">
        <w:t xml:space="preserve">External regulatory agencies are any agencies having authority and/or jurisdiction over any facet of the </w:t>
      </w:r>
      <w:r w:rsidR="00C86975" w:rsidRPr="002E7A13">
        <w:t>Lessee</w:t>
      </w:r>
      <w:r w:rsidRPr="002E7A13">
        <w:t xml:space="preserve">'s operations or facilities in the Area.  These agencies include, but are not limited to, </w:t>
      </w:r>
      <w:r w:rsidR="00000A4D" w:rsidRPr="002E7A13">
        <w:t>Virginia</w:t>
      </w:r>
      <w:r w:rsidRPr="002E7A13">
        <w:t xml:space="preserve"> Department </w:t>
      </w:r>
      <w:r w:rsidR="00000A4D" w:rsidRPr="002E7A13">
        <w:t>of</w:t>
      </w:r>
      <w:r w:rsidRPr="002E7A13">
        <w:t xml:space="preserve"> Environmental </w:t>
      </w:r>
      <w:r w:rsidR="00000A4D" w:rsidRPr="002E7A13">
        <w:t>Quality</w:t>
      </w:r>
      <w:r w:rsidRPr="002E7A13">
        <w:t xml:space="preserve">, </w:t>
      </w:r>
      <w:r w:rsidR="00000A4D" w:rsidRPr="002E7A13">
        <w:t>Virginia Department of Transportation</w:t>
      </w:r>
      <w:r w:rsidRPr="002E7A13">
        <w:t xml:space="preserve">, the U.S. Occupational Safety and Health Administration, and the U.S. Department of Labor. </w:t>
      </w:r>
    </w:p>
    <w:p w:rsidR="00021E87" w:rsidRPr="002E7A13" w:rsidRDefault="00021E87" w:rsidP="00471945">
      <w:pPr>
        <w:pStyle w:val="Heading3"/>
      </w:pPr>
      <w:r w:rsidRPr="002E7A13">
        <w:t xml:space="preserve">Firearms and Weapons. </w:t>
      </w:r>
    </w:p>
    <w:p w:rsidR="00021E87" w:rsidRPr="002E7A13" w:rsidRDefault="00C86975" w:rsidP="00D4538C">
      <w:pPr>
        <w:pStyle w:val="Level4"/>
        <w:tabs>
          <w:tab w:val="left" w:pos="1890"/>
        </w:tabs>
      </w:pPr>
      <w:r w:rsidRPr="002E7A13">
        <w:t>Lessee</w:t>
      </w:r>
      <w:r w:rsidR="002F1F13" w:rsidRPr="002E7A13">
        <w:t xml:space="preserve"> employees may not possess firearms while on duty. The </w:t>
      </w:r>
      <w:r w:rsidRPr="002E7A13">
        <w:t>Lessee</w:t>
      </w:r>
      <w:r w:rsidR="002F1F13" w:rsidRPr="002E7A13">
        <w:t xml:space="preserve"> is responsible for advising employees of this prohibition. Federal law prohibits firearms in federal facilities; these facilities are posted with appropriate notices at public entrances. In addition, firearms are not allowed in </w:t>
      </w:r>
      <w:r w:rsidR="004E2BE9" w:rsidRPr="002E7A13">
        <w:t>Lease</w:t>
      </w:r>
      <w:r w:rsidR="002F1F13" w:rsidRPr="002E7A13">
        <w:t xml:space="preserve"> managed facilities that are posted with firearms prohibited signs.</w:t>
      </w:r>
    </w:p>
    <w:p w:rsidR="00021E87" w:rsidRPr="002E7A13" w:rsidRDefault="00021E87" w:rsidP="00471945">
      <w:pPr>
        <w:pStyle w:val="Heading3"/>
      </w:pPr>
      <w:r w:rsidRPr="002E7A13">
        <w:t xml:space="preserve">Fundraising Activities.  </w:t>
      </w:r>
    </w:p>
    <w:p w:rsidR="00021E87" w:rsidRPr="002E7A13" w:rsidRDefault="00021E87" w:rsidP="00D4538C">
      <w:pPr>
        <w:pStyle w:val="Level4"/>
        <w:tabs>
          <w:tab w:val="left" w:pos="1890"/>
        </w:tabs>
      </w:pPr>
      <w:r w:rsidRPr="002E7A13">
        <w:t xml:space="preserve">The </w:t>
      </w:r>
      <w:r w:rsidR="00C86975" w:rsidRPr="002E7A13">
        <w:t>Lessee</w:t>
      </w:r>
      <w:r w:rsidRPr="002E7A13">
        <w:t xml:space="preserve"> </w:t>
      </w:r>
      <w:r w:rsidR="00984B4B" w:rsidRPr="002E7A13">
        <w:t xml:space="preserve">is authorized to undertake fundraising activities in order to fund the authorized and required activities specified by the </w:t>
      </w:r>
      <w:r w:rsidR="00C86975" w:rsidRPr="002E7A13">
        <w:t>Lease</w:t>
      </w:r>
      <w:r w:rsidR="00984B4B" w:rsidRPr="002E7A13">
        <w:t xml:space="preserve">. </w:t>
      </w:r>
      <w:r w:rsidRPr="002E7A13">
        <w:t xml:space="preserve">   </w:t>
      </w:r>
    </w:p>
    <w:p w:rsidR="00021E87" w:rsidRPr="002E7A13" w:rsidRDefault="00984B4B" w:rsidP="00D4538C">
      <w:pPr>
        <w:pStyle w:val="Level4"/>
        <w:tabs>
          <w:tab w:val="left" w:pos="1890"/>
        </w:tabs>
      </w:pPr>
      <w:r w:rsidRPr="002E7A13">
        <w:t xml:space="preserve">The </w:t>
      </w:r>
      <w:r w:rsidR="00C86975" w:rsidRPr="002E7A13">
        <w:t>Lessee</w:t>
      </w:r>
      <w:r w:rsidRPr="002E7A13">
        <w:t xml:space="preserve"> must annually submit to the BLM for approval a plan for all fundraising activities including information on the type of fundraising event and anticipated schedule of events for the upcoming year. </w:t>
      </w:r>
    </w:p>
    <w:p w:rsidR="00021E87" w:rsidRPr="002E7A13" w:rsidRDefault="00984B4B" w:rsidP="00D4538C">
      <w:pPr>
        <w:pStyle w:val="Level4"/>
        <w:tabs>
          <w:tab w:val="left" w:pos="1890"/>
        </w:tabs>
      </w:pPr>
      <w:r w:rsidRPr="002E7A13">
        <w:t>All fundraising shall be in compliance with Applicable Laws and shall be associated with an IRS tax-exempt organization.</w:t>
      </w:r>
    </w:p>
    <w:p w:rsidR="00021E87" w:rsidRPr="002E7A13" w:rsidRDefault="00276ACF" w:rsidP="00471945">
      <w:pPr>
        <w:pStyle w:val="Heading3"/>
      </w:pPr>
      <w:r w:rsidRPr="002E7A13">
        <w:lastRenderedPageBreak/>
        <w:t>Methods of Payment</w:t>
      </w:r>
      <w:r w:rsidR="00021E87" w:rsidRPr="002E7A13">
        <w:t xml:space="preserve">.  </w:t>
      </w:r>
    </w:p>
    <w:p w:rsidR="00021E87" w:rsidRPr="002E7A13" w:rsidRDefault="00021E87" w:rsidP="00D4538C">
      <w:pPr>
        <w:pStyle w:val="Level4"/>
        <w:tabs>
          <w:tab w:val="left" w:pos="1890"/>
        </w:tabs>
      </w:pPr>
      <w:r w:rsidRPr="002E7A13">
        <w:t xml:space="preserve">The </w:t>
      </w:r>
      <w:r w:rsidR="00C86975" w:rsidRPr="002E7A13">
        <w:t>Lessee</w:t>
      </w:r>
      <w:r w:rsidR="00276ACF" w:rsidRPr="002E7A13">
        <w:t xml:space="preserve"> must accept major credit cards, U.S. currency, and upon BLM direction, debit cards.</w:t>
      </w:r>
    </w:p>
    <w:p w:rsidR="00165E13" w:rsidRPr="002E7A13" w:rsidRDefault="00165E13" w:rsidP="00471945">
      <w:pPr>
        <w:pStyle w:val="Heading3"/>
      </w:pPr>
      <w:r w:rsidRPr="002E7A13">
        <w:t xml:space="preserve">Reservations </w:t>
      </w:r>
    </w:p>
    <w:p w:rsidR="00165E13" w:rsidRPr="002E7A13" w:rsidRDefault="00165E13" w:rsidP="00D4538C">
      <w:pPr>
        <w:pStyle w:val="Level4"/>
        <w:tabs>
          <w:tab w:val="left" w:pos="1890"/>
        </w:tabs>
      </w:pPr>
      <w:r w:rsidRPr="002E7A13">
        <w:t xml:space="preserve">The </w:t>
      </w:r>
      <w:r w:rsidR="00C86975" w:rsidRPr="002E7A13">
        <w:t>Lessee</w:t>
      </w:r>
      <w:r w:rsidRPr="002E7A13">
        <w:t xml:space="preserve"> shall provide reservations systems for lessons to provide for advanced reservations and ensure that all visitors have equal access to a reservation opportunity. </w:t>
      </w:r>
    </w:p>
    <w:p w:rsidR="00165E13" w:rsidRPr="002E7A13" w:rsidRDefault="00165E13" w:rsidP="00D4538C">
      <w:pPr>
        <w:pStyle w:val="Level4"/>
        <w:tabs>
          <w:tab w:val="left" w:pos="1890"/>
        </w:tabs>
      </w:pPr>
      <w:r w:rsidRPr="002E7A13">
        <w:t xml:space="preserve">Reservation services shall be available via internet or telephone. If they are available via internet they should be available on a 24-hour real time basis; if they are via telephone, services should be available during normal business hours. </w:t>
      </w:r>
    </w:p>
    <w:p w:rsidR="00165E13" w:rsidRPr="002E7A13" w:rsidRDefault="00165E13" w:rsidP="00D4538C">
      <w:pPr>
        <w:pStyle w:val="Level4"/>
        <w:tabs>
          <w:tab w:val="left" w:pos="1890"/>
        </w:tabs>
      </w:pPr>
      <w:r w:rsidRPr="002E7A13">
        <w:t>Confirmation numbers shall be provided to all guests. Policies and procedures regarding deposits, cancellations, and refunds shall be clearly stated on visitor reservation forms.</w:t>
      </w:r>
    </w:p>
    <w:p w:rsidR="00165E13" w:rsidRPr="002E7A13" w:rsidRDefault="00165E13" w:rsidP="00D4538C">
      <w:pPr>
        <w:pStyle w:val="Level4"/>
        <w:tabs>
          <w:tab w:val="left" w:pos="1890"/>
        </w:tabs>
      </w:pPr>
      <w:r w:rsidRPr="002E7A13">
        <w:t xml:space="preserve">The </w:t>
      </w:r>
      <w:r w:rsidR="00C86975" w:rsidRPr="002E7A13">
        <w:t>Lessee</w:t>
      </w:r>
      <w:r w:rsidRPr="002E7A13">
        <w:t xml:space="preserve"> shall maintain and make available, electronically to the BLM upon request, up to date reservation logs. </w:t>
      </w:r>
    </w:p>
    <w:p w:rsidR="00021E87" w:rsidRPr="002E7A13" w:rsidRDefault="00165E13" w:rsidP="00471945">
      <w:pPr>
        <w:pStyle w:val="Heading3"/>
      </w:pPr>
      <w:r w:rsidRPr="002E7A13">
        <w:t>Lost and Found</w:t>
      </w:r>
      <w:r w:rsidR="00021E87" w:rsidRPr="002E7A13">
        <w:t xml:space="preserve">.  </w:t>
      </w:r>
    </w:p>
    <w:p w:rsidR="00276ACF" w:rsidRPr="002E7A13" w:rsidRDefault="00276ACF" w:rsidP="008A4813">
      <w:pPr>
        <w:pStyle w:val="Level4"/>
        <w:tabs>
          <w:tab w:val="left" w:pos="1890"/>
        </w:tabs>
      </w:pPr>
      <w:r w:rsidRPr="002E7A13">
        <w:t xml:space="preserve">The </w:t>
      </w:r>
      <w:r w:rsidR="00C86975" w:rsidRPr="002E7A13">
        <w:t>Lessee</w:t>
      </w:r>
      <w:r w:rsidRPr="002E7A13">
        <w:t xml:space="preserve"> must return items found in the Area to the owner, if identifiable. For items of which the owner is unidentifiable, the </w:t>
      </w:r>
      <w:r w:rsidR="00C86975" w:rsidRPr="002E7A13">
        <w:t>Lessee</w:t>
      </w:r>
      <w:r w:rsidRPr="002E7A13">
        <w:t xml:space="preserve"> must tag the items, listing the item found, location found, date and time found, and by whom it was found. </w:t>
      </w:r>
    </w:p>
    <w:p w:rsidR="00CF4C64" w:rsidRPr="002E7A13" w:rsidRDefault="00CF4C64" w:rsidP="00D4538C">
      <w:pPr>
        <w:pStyle w:val="Level4"/>
        <w:tabs>
          <w:tab w:val="left" w:pos="1890"/>
        </w:tabs>
      </w:pPr>
      <w:r w:rsidRPr="002E7A13">
        <w:t xml:space="preserve">The </w:t>
      </w:r>
      <w:r w:rsidR="00C86975" w:rsidRPr="002E7A13">
        <w:t>Lessee</w:t>
      </w:r>
      <w:r w:rsidRPr="002E7A13">
        <w:t xml:space="preserve"> must report the finding of items of obvious significant value (jewelry, expensive watches, wallets/purses containing money and/or credit cards, etc.) to the BLM immediately.</w:t>
      </w:r>
    </w:p>
    <w:p w:rsidR="00021E87" w:rsidRPr="002E7A13" w:rsidRDefault="00021E87" w:rsidP="00D4538C">
      <w:pPr>
        <w:pStyle w:val="Level4"/>
        <w:tabs>
          <w:tab w:val="left" w:pos="1890"/>
        </w:tabs>
      </w:pPr>
      <w:r w:rsidRPr="002E7A13">
        <w:t xml:space="preserve">The </w:t>
      </w:r>
      <w:r w:rsidR="00C86975" w:rsidRPr="002E7A13">
        <w:t>Lessee</w:t>
      </w:r>
      <w:r w:rsidRPr="002E7A13">
        <w:t xml:space="preserve"> must instruct persons who find items outside of the </w:t>
      </w:r>
      <w:r w:rsidR="002A087C" w:rsidRPr="002E7A13">
        <w:t>Bureau Property</w:t>
      </w:r>
      <w:r w:rsidRPr="002E7A13">
        <w:t xml:space="preserve"> to take such items to the </w:t>
      </w:r>
      <w:r w:rsidR="00776DBE" w:rsidRPr="002E7A13">
        <w:t>management office</w:t>
      </w:r>
      <w:r w:rsidRPr="002E7A13">
        <w:t>.</w:t>
      </w:r>
    </w:p>
    <w:p w:rsidR="00021E87" w:rsidRPr="002E7A13" w:rsidRDefault="00776DBE" w:rsidP="00D4538C">
      <w:pPr>
        <w:pStyle w:val="Level4"/>
        <w:tabs>
          <w:tab w:val="left" w:pos="1890"/>
        </w:tabs>
      </w:pPr>
      <w:r w:rsidRPr="002E7A13">
        <w:t xml:space="preserve">The </w:t>
      </w:r>
      <w:r w:rsidR="00C86975" w:rsidRPr="002E7A13">
        <w:t>Lessee</w:t>
      </w:r>
      <w:r w:rsidRPr="002E7A13">
        <w:t xml:space="preserve"> must take necessary steps to remove in a timely manner and properly dispose of all abandoned property.</w:t>
      </w:r>
      <w:r w:rsidR="00021E87" w:rsidRPr="002E7A13">
        <w:t xml:space="preserve"> </w:t>
      </w:r>
    </w:p>
    <w:p w:rsidR="00021E87" w:rsidRPr="002E7A13" w:rsidRDefault="00021E87" w:rsidP="00471945">
      <w:pPr>
        <w:pStyle w:val="Heading3"/>
      </w:pPr>
      <w:r w:rsidRPr="002E7A13">
        <w:t>Vehicles.</w:t>
      </w:r>
    </w:p>
    <w:p w:rsidR="00021E87" w:rsidRPr="002E7A13" w:rsidRDefault="00021E87" w:rsidP="00D4538C">
      <w:pPr>
        <w:pStyle w:val="Level4"/>
        <w:tabs>
          <w:tab w:val="left" w:pos="1890"/>
        </w:tabs>
      </w:pPr>
      <w:r w:rsidRPr="002E7A13">
        <w:t xml:space="preserve">The </w:t>
      </w:r>
      <w:r w:rsidR="00C86975" w:rsidRPr="002E7A13">
        <w:t>Lessee</w:t>
      </w:r>
      <w:r w:rsidRPr="002E7A13">
        <w:t xml:space="preserve"> must ensure that all vehicular equipment used by the </w:t>
      </w:r>
      <w:r w:rsidR="00C86975" w:rsidRPr="002E7A13">
        <w:t>Lessee</w:t>
      </w:r>
      <w:r w:rsidRPr="002E7A13">
        <w:t xml:space="preserve"> is properly registered, licensed, insured, and maintained in accordance with Applicable Laws.  </w:t>
      </w:r>
    </w:p>
    <w:p w:rsidR="00021E87" w:rsidRPr="002E7A13" w:rsidRDefault="00021E87" w:rsidP="00D4538C">
      <w:pPr>
        <w:pStyle w:val="Level4"/>
        <w:tabs>
          <w:tab w:val="left" w:pos="1890"/>
        </w:tabs>
      </w:pPr>
      <w:r w:rsidRPr="002E7A13">
        <w:t xml:space="preserve">The </w:t>
      </w:r>
      <w:r w:rsidR="00C86975" w:rsidRPr="002E7A13">
        <w:t>Lessee</w:t>
      </w:r>
      <w:r w:rsidRPr="002E7A13">
        <w:t xml:space="preserve"> </w:t>
      </w:r>
      <w:r w:rsidR="0066318E" w:rsidRPr="002E7A13">
        <w:t>must park vehicles when not in use in an orderly fashion and in designated parking areas.</w:t>
      </w:r>
    </w:p>
    <w:p w:rsidR="00021E87" w:rsidRPr="002E7A13" w:rsidRDefault="00021E87" w:rsidP="00D4538C">
      <w:pPr>
        <w:pStyle w:val="Level4"/>
        <w:tabs>
          <w:tab w:val="left" w:pos="1890"/>
        </w:tabs>
      </w:pPr>
      <w:r w:rsidRPr="002E7A13">
        <w:t xml:space="preserve">The </w:t>
      </w:r>
      <w:r w:rsidR="00C86975" w:rsidRPr="002E7A13">
        <w:t>Lessee</w:t>
      </w:r>
      <w:r w:rsidRPr="002E7A13">
        <w:t xml:space="preserve"> must identify its vehicles with the company name and logo.</w:t>
      </w:r>
    </w:p>
    <w:p w:rsidR="0066318E" w:rsidRPr="002E7A13" w:rsidRDefault="0066318E" w:rsidP="00D4538C">
      <w:pPr>
        <w:pStyle w:val="Level4"/>
        <w:tabs>
          <w:tab w:val="left" w:pos="1890"/>
        </w:tabs>
      </w:pPr>
      <w:r w:rsidRPr="002E7A13">
        <w:t xml:space="preserve">The </w:t>
      </w:r>
      <w:r w:rsidR="00C86975" w:rsidRPr="002E7A13">
        <w:t>Lessee</w:t>
      </w:r>
      <w:r w:rsidRPr="002E7A13">
        <w:t xml:space="preserve"> must ensure that any employees driving vehicles have a valid operator’s license for the size and class of vehicles driven. </w:t>
      </w:r>
    </w:p>
    <w:p w:rsidR="0066318E" w:rsidRPr="002E7A13" w:rsidRDefault="0066318E" w:rsidP="00D4538C">
      <w:pPr>
        <w:pStyle w:val="Level4"/>
        <w:tabs>
          <w:tab w:val="left" w:pos="1890"/>
        </w:tabs>
      </w:pPr>
      <w:r w:rsidRPr="002E7A13">
        <w:t xml:space="preserve">The </w:t>
      </w:r>
      <w:r w:rsidR="00C86975" w:rsidRPr="002E7A13">
        <w:t>Lessee</w:t>
      </w:r>
      <w:r w:rsidRPr="002E7A13">
        <w:t xml:space="preserve"> must ensure that delivery trucks and delivery times at the </w:t>
      </w:r>
      <w:r w:rsidR="004E2BE9" w:rsidRPr="002E7A13">
        <w:t>Bureau Property</w:t>
      </w:r>
      <w:r w:rsidRPr="002E7A13">
        <w:t xml:space="preserve"> minimize interference with the business operations. </w:t>
      </w:r>
    </w:p>
    <w:p w:rsidR="00165E13" w:rsidRPr="002E7A13" w:rsidRDefault="00165E13" w:rsidP="00D753C1">
      <w:pPr>
        <w:pStyle w:val="Heading2"/>
      </w:pPr>
      <w:bookmarkStart w:id="41" w:name="_Toc472704628"/>
      <w:r w:rsidRPr="002E7A13">
        <w:t>Human Resources Management</w:t>
      </w:r>
      <w:bookmarkEnd w:id="41"/>
    </w:p>
    <w:p w:rsidR="00021E87" w:rsidRPr="002E7A13" w:rsidRDefault="00D30628" w:rsidP="00471945">
      <w:pPr>
        <w:pStyle w:val="Heading3"/>
      </w:pPr>
      <w:r w:rsidRPr="002E7A13">
        <w:t xml:space="preserve">Employee </w:t>
      </w:r>
      <w:r w:rsidR="00021E87" w:rsidRPr="002E7A13">
        <w:t xml:space="preserve">Appearance.  </w:t>
      </w:r>
    </w:p>
    <w:p w:rsidR="00021E87" w:rsidRPr="002E7A13" w:rsidRDefault="00021E87" w:rsidP="00D4538C">
      <w:pPr>
        <w:pStyle w:val="Level4"/>
        <w:tabs>
          <w:tab w:val="left" w:pos="1890"/>
        </w:tabs>
      </w:pPr>
      <w:r w:rsidRPr="002E7A13">
        <w:t xml:space="preserve">The </w:t>
      </w:r>
      <w:r w:rsidR="00C86975" w:rsidRPr="002E7A13">
        <w:t>Lessee</w:t>
      </w:r>
      <w:r w:rsidRPr="002E7A13">
        <w:t xml:space="preserve"> must ensure that all employees in direct contact with the general public wear uniforms or standardized clothing with their personal nametags.</w:t>
      </w:r>
    </w:p>
    <w:p w:rsidR="002F1F13" w:rsidRPr="002E7A13" w:rsidRDefault="002F1F13" w:rsidP="00D4538C">
      <w:pPr>
        <w:pStyle w:val="Level4"/>
        <w:tabs>
          <w:tab w:val="left" w:pos="1890"/>
        </w:tabs>
      </w:pPr>
      <w:r w:rsidRPr="002E7A13">
        <w:t xml:space="preserve">The </w:t>
      </w:r>
      <w:r w:rsidR="00C86975" w:rsidRPr="002E7A13">
        <w:t>Lessee</w:t>
      </w:r>
      <w:r w:rsidRPr="002E7A13">
        <w:t xml:space="preserve"> shall ensure that all employees will be neat and clean in appearance.</w:t>
      </w:r>
    </w:p>
    <w:p w:rsidR="00B53BA5" w:rsidRPr="002E7A13" w:rsidRDefault="00021E87" w:rsidP="00471945">
      <w:pPr>
        <w:pStyle w:val="Heading3"/>
      </w:pPr>
      <w:r w:rsidRPr="002E7A13">
        <w:t xml:space="preserve">Employee List. </w:t>
      </w:r>
    </w:p>
    <w:p w:rsidR="00021E87" w:rsidRPr="002E7A13" w:rsidRDefault="00021E87" w:rsidP="00B53BA5">
      <w:pPr>
        <w:pStyle w:val="Level4"/>
      </w:pPr>
      <w:r w:rsidRPr="002E7A13">
        <w:t xml:space="preserve">The </w:t>
      </w:r>
      <w:r w:rsidR="00C86975" w:rsidRPr="002E7A13">
        <w:t>Lessee</w:t>
      </w:r>
      <w:r w:rsidRPr="002E7A13">
        <w:t xml:space="preserve"> </w:t>
      </w:r>
      <w:r w:rsidR="002F1F13" w:rsidRPr="002E7A13">
        <w:t xml:space="preserve">shall provide to the BLM a list of the names, titles, and contact information of the </w:t>
      </w:r>
      <w:r w:rsidR="00C86975" w:rsidRPr="002E7A13">
        <w:t>Lease</w:t>
      </w:r>
      <w:r w:rsidR="002F1F13" w:rsidRPr="002E7A13">
        <w:t xml:space="preserve"> Manager, Site Manager, and all other management staff assigned to the operation on an annual basis.</w:t>
      </w:r>
      <w:r w:rsidRPr="002E7A13">
        <w:t xml:space="preserve">  </w:t>
      </w:r>
    </w:p>
    <w:p w:rsidR="00021E87" w:rsidRPr="002E7A13" w:rsidRDefault="00021E87" w:rsidP="00471945">
      <w:pPr>
        <w:pStyle w:val="Heading3"/>
      </w:pPr>
      <w:r w:rsidRPr="002E7A13">
        <w:t xml:space="preserve">Employee Qualifications.  </w:t>
      </w:r>
    </w:p>
    <w:p w:rsidR="00226BD5" w:rsidRPr="002E7A13" w:rsidRDefault="00121947" w:rsidP="00D4538C">
      <w:pPr>
        <w:pStyle w:val="Level4"/>
        <w:tabs>
          <w:tab w:val="left" w:pos="1890"/>
        </w:tabs>
      </w:pPr>
      <w:r w:rsidRPr="002E7A13">
        <w:t xml:space="preserve">The </w:t>
      </w:r>
      <w:r w:rsidR="00C86975" w:rsidRPr="002E7A13">
        <w:t>Lessee</w:t>
      </w:r>
      <w:r w:rsidRPr="002E7A13">
        <w:t xml:space="preserve"> must ensure that all employees understand the requirements and procedures of their jobs as well as specific Area regulations and the purposes for these regulations. </w:t>
      </w:r>
    </w:p>
    <w:p w:rsidR="00121947" w:rsidRPr="002E7A13" w:rsidRDefault="00121947" w:rsidP="00D4538C">
      <w:pPr>
        <w:pStyle w:val="Level4"/>
        <w:tabs>
          <w:tab w:val="left" w:pos="1890"/>
        </w:tabs>
      </w:pPr>
      <w:r w:rsidRPr="002E7A13">
        <w:t xml:space="preserve">At least one </w:t>
      </w:r>
      <w:r w:rsidR="00C86975" w:rsidRPr="002E7A13">
        <w:t>Lessee</w:t>
      </w:r>
      <w:r w:rsidRPr="002E7A13">
        <w:t xml:space="preserve"> employee certified in current CPR and First Aid must be available on site during all hours that the public is using the stables. </w:t>
      </w:r>
    </w:p>
    <w:p w:rsidR="005722C0" w:rsidRDefault="005722C0" w:rsidP="00D4538C">
      <w:pPr>
        <w:pStyle w:val="Level4"/>
        <w:tabs>
          <w:tab w:val="left" w:pos="1890"/>
        </w:tabs>
      </w:pPr>
      <w:r w:rsidRPr="002E7A13">
        <w:t xml:space="preserve">The </w:t>
      </w:r>
      <w:r w:rsidR="00C86975" w:rsidRPr="002E7A13">
        <w:t>Lessee</w:t>
      </w:r>
      <w:r w:rsidRPr="002E7A13">
        <w:t xml:space="preserve"> must require that their employees adhere to all Federal and State laws at all times.</w:t>
      </w:r>
    </w:p>
    <w:p w:rsidR="00032F10" w:rsidRPr="002E7A13" w:rsidRDefault="00032F10" w:rsidP="00032F10">
      <w:pPr>
        <w:pStyle w:val="Level1"/>
        <w:numPr>
          <w:ilvl w:val="0"/>
          <w:numId w:val="0"/>
        </w:numPr>
        <w:ind w:left="360" w:hanging="360"/>
      </w:pPr>
    </w:p>
    <w:p w:rsidR="00021E87" w:rsidRPr="002E7A13" w:rsidRDefault="00021E87" w:rsidP="00471945">
      <w:pPr>
        <w:pStyle w:val="Heading3"/>
      </w:pPr>
      <w:r w:rsidRPr="002E7A13">
        <w:lastRenderedPageBreak/>
        <w:t>Employee Hiring Procedures.</w:t>
      </w:r>
    </w:p>
    <w:p w:rsidR="00021E87" w:rsidRPr="002E7A13" w:rsidRDefault="00021E87" w:rsidP="00D4538C">
      <w:pPr>
        <w:pStyle w:val="Level4"/>
        <w:tabs>
          <w:tab w:val="left" w:pos="1890"/>
        </w:tabs>
      </w:pPr>
      <w:r w:rsidRPr="002E7A13">
        <w:t xml:space="preserve">The </w:t>
      </w:r>
      <w:r w:rsidR="00C86975" w:rsidRPr="002E7A13">
        <w:t>Lessee</w:t>
      </w:r>
      <w:r w:rsidRPr="002E7A13">
        <w:t xml:space="preserve"> must hire a sufficient number of employees to ensure satisfactory visitor services throughout the season.  The </w:t>
      </w:r>
      <w:r w:rsidR="00C86975" w:rsidRPr="002E7A13">
        <w:t>Lessee</w:t>
      </w:r>
      <w:r w:rsidRPr="002E7A13">
        <w:t xml:space="preserve"> must meet all applicable requirements of the U.S. Department of Labor.</w:t>
      </w:r>
    </w:p>
    <w:p w:rsidR="00021E87" w:rsidRPr="002E7A13" w:rsidRDefault="00021E87" w:rsidP="00D4538C">
      <w:pPr>
        <w:pStyle w:val="Level4"/>
        <w:tabs>
          <w:tab w:val="left" w:pos="1890"/>
        </w:tabs>
      </w:pPr>
      <w:r w:rsidRPr="002E7A13">
        <w:t xml:space="preserve">The </w:t>
      </w:r>
      <w:r w:rsidR="00C86975" w:rsidRPr="002E7A13">
        <w:t>Lessee</w:t>
      </w:r>
      <w:r w:rsidRPr="002E7A13">
        <w:t xml:space="preserve"> must maintain, to the greatest extent possible, a drug-free workplace environment.  </w:t>
      </w:r>
      <w:r w:rsidR="00121947" w:rsidRPr="002E7A13">
        <w:t xml:space="preserve">The </w:t>
      </w:r>
      <w:r w:rsidR="00C86975" w:rsidRPr="002E7A13">
        <w:t>Lessee</w:t>
      </w:r>
      <w:r w:rsidR="00121947" w:rsidRPr="002E7A13">
        <w:t xml:space="preserve"> must provide its employees with a statement of its policies regarding drug and alcohol abuse</w:t>
      </w:r>
      <w:r w:rsidRPr="002E7A13">
        <w:t xml:space="preserve">.  If the </w:t>
      </w:r>
      <w:r w:rsidR="00C86975" w:rsidRPr="002E7A13">
        <w:t>Lessee</w:t>
      </w:r>
      <w:r w:rsidRPr="002E7A13">
        <w:t xml:space="preserve"> finds evidence of illegal drug use/possession/distribution within the Area they are to immediately contact the Division of Law Enforcement &amp; Emergency Services.</w:t>
      </w:r>
      <w:r w:rsidR="00121947" w:rsidRPr="002E7A13">
        <w:t xml:space="preserve"> </w:t>
      </w:r>
    </w:p>
    <w:p w:rsidR="00D30628" w:rsidRPr="002E7A13" w:rsidRDefault="00021E87" w:rsidP="00D30628">
      <w:pPr>
        <w:pStyle w:val="Level4"/>
        <w:tabs>
          <w:tab w:val="left" w:pos="1890"/>
        </w:tabs>
      </w:pPr>
      <w:r w:rsidRPr="002E7A13">
        <w:t xml:space="preserve">The </w:t>
      </w:r>
      <w:r w:rsidR="00C86975" w:rsidRPr="002E7A13">
        <w:t>Lessee</w:t>
      </w:r>
      <w:r w:rsidRPr="002E7A13">
        <w:t xml:space="preserve"> must </w:t>
      </w:r>
      <w:r w:rsidR="00121947" w:rsidRPr="002E7A13">
        <w:t>perform comprehensive background checks on all employee hires as appropriate to the position</w:t>
      </w:r>
      <w:r w:rsidR="00D30628" w:rsidRPr="002E7A13">
        <w:t xml:space="preserve"> and will not employee any person who fails to pass a background check</w:t>
      </w:r>
      <w:r w:rsidR="00121947" w:rsidRPr="002E7A13">
        <w:t xml:space="preserve">. </w:t>
      </w:r>
    </w:p>
    <w:p w:rsidR="00021E87" w:rsidRPr="002E7A13" w:rsidRDefault="00021E87" w:rsidP="00D4538C">
      <w:pPr>
        <w:pStyle w:val="Level4"/>
        <w:tabs>
          <w:tab w:val="left" w:pos="1890"/>
        </w:tabs>
      </w:pPr>
      <w:r w:rsidRPr="002E7A13">
        <w:t xml:space="preserve">The </w:t>
      </w:r>
      <w:r w:rsidR="00C86975" w:rsidRPr="002E7A13">
        <w:t>Lessee</w:t>
      </w:r>
      <w:r w:rsidRPr="002E7A13">
        <w:t xml:space="preserve"> must not employ in any status a </w:t>
      </w:r>
      <w:r w:rsidR="005722C0" w:rsidRPr="002E7A13">
        <w:t>BLM</w:t>
      </w:r>
      <w:r w:rsidRPr="002E7A13">
        <w:t xml:space="preserve"> employee, his/her spouse, or minor children of </w:t>
      </w:r>
      <w:r w:rsidR="005722C0" w:rsidRPr="002E7A13">
        <w:t>BLM</w:t>
      </w:r>
      <w:r w:rsidRPr="002E7A13">
        <w:t xml:space="preserve"> employees without the </w:t>
      </w:r>
      <w:r w:rsidR="005722C0" w:rsidRPr="002E7A13">
        <w:t>FSM’s</w:t>
      </w:r>
      <w:r w:rsidRPr="002E7A13">
        <w:t xml:space="preserve"> prior written approval.</w:t>
      </w:r>
    </w:p>
    <w:p w:rsidR="00021E87" w:rsidRPr="002E7A13" w:rsidRDefault="00021E87" w:rsidP="00471945">
      <w:pPr>
        <w:pStyle w:val="Heading3"/>
      </w:pPr>
      <w:r w:rsidRPr="002E7A13">
        <w:t>Training.</w:t>
      </w:r>
    </w:p>
    <w:p w:rsidR="002A5EA3" w:rsidRPr="002E7A13" w:rsidRDefault="002A5EA3" w:rsidP="008A4813">
      <w:pPr>
        <w:pStyle w:val="Level4"/>
        <w:tabs>
          <w:tab w:val="left" w:pos="1890"/>
        </w:tabs>
      </w:pPr>
      <w:r w:rsidRPr="002E7A13">
        <w:t xml:space="preserve">The </w:t>
      </w:r>
      <w:r w:rsidR="00C86975" w:rsidRPr="002E7A13">
        <w:t>Lessee</w:t>
      </w:r>
      <w:r w:rsidRPr="002E7A13">
        <w:t xml:space="preserve"> must provide all employees with an orientation program for the development of the necessary skills and techniques and will not continue the employment of any employees who fail to meet the requirements of the orientation program. Training included in the program must include </w:t>
      </w:r>
      <w:r w:rsidR="00400AF4" w:rsidRPr="002E7A13">
        <w:t>an overview of the following areas: Customer Service, Risk Management and Safety.</w:t>
      </w:r>
    </w:p>
    <w:p w:rsidR="00021E87" w:rsidRPr="002E7A13" w:rsidRDefault="00021E87" w:rsidP="00D4538C">
      <w:pPr>
        <w:pStyle w:val="Level4"/>
        <w:tabs>
          <w:tab w:val="left" w:pos="1890"/>
        </w:tabs>
      </w:pPr>
      <w:r w:rsidRPr="002E7A13">
        <w:t xml:space="preserve">The </w:t>
      </w:r>
      <w:r w:rsidR="00C86975" w:rsidRPr="002E7A13">
        <w:t>Lessee</w:t>
      </w:r>
      <w:r w:rsidRPr="002E7A13">
        <w:t xml:space="preserve">’s staff must attend worker’s compensation training to understand how to comply with worker’s compensation laws and policies, so to mitigate work-related accidents. </w:t>
      </w:r>
    </w:p>
    <w:p w:rsidR="00400AF4" w:rsidRPr="002E7A13" w:rsidRDefault="00021E87" w:rsidP="00471945">
      <w:pPr>
        <w:pStyle w:val="Heading3"/>
      </w:pPr>
      <w:r w:rsidRPr="002E7A13">
        <w:t xml:space="preserve">Employee Conduct. </w:t>
      </w:r>
    </w:p>
    <w:p w:rsidR="00021E87" w:rsidRPr="002E7A13" w:rsidRDefault="00021E87" w:rsidP="00400AF4">
      <w:pPr>
        <w:pStyle w:val="Level4"/>
      </w:pPr>
      <w:r w:rsidRPr="002E7A13">
        <w:t xml:space="preserve">The </w:t>
      </w:r>
      <w:r w:rsidR="00C86975" w:rsidRPr="002E7A13">
        <w:t>Lessee</w:t>
      </w:r>
      <w:r w:rsidRPr="002E7A13">
        <w:t xml:space="preserve"> must review the conduct of any of its employees whose actions or activities are considered by the </w:t>
      </w:r>
      <w:r w:rsidR="002A5EA3" w:rsidRPr="002E7A13">
        <w:t>BLM</w:t>
      </w:r>
      <w:r w:rsidRPr="002E7A13">
        <w:t xml:space="preserve"> or </w:t>
      </w:r>
      <w:r w:rsidR="00C86975" w:rsidRPr="002E7A13">
        <w:t>Lessee</w:t>
      </w:r>
      <w:r w:rsidRPr="002E7A13">
        <w:t xml:space="preserve"> to be inconsistent with the proper administration of the Area and enjoyment and protection of visitors. The </w:t>
      </w:r>
      <w:r w:rsidR="00C86975" w:rsidRPr="002E7A13">
        <w:t>Lessee</w:t>
      </w:r>
      <w:r w:rsidRPr="002E7A13">
        <w:t xml:space="preserve"> must take such actions as are appropriate to fully correct any such situation.</w:t>
      </w:r>
    </w:p>
    <w:p w:rsidR="00021E87" w:rsidRPr="002E7A13" w:rsidRDefault="00021E87" w:rsidP="00D753C1">
      <w:pPr>
        <w:pStyle w:val="Heading2"/>
      </w:pPr>
      <w:bookmarkStart w:id="42" w:name="_Toc396289002"/>
      <w:bookmarkStart w:id="43" w:name="_Toc472704629"/>
      <w:r w:rsidRPr="002E7A13">
        <w:t>Risk Management Plan</w:t>
      </w:r>
      <w:bookmarkEnd w:id="42"/>
      <w:bookmarkEnd w:id="43"/>
    </w:p>
    <w:p w:rsidR="008A4813" w:rsidRPr="00C5219E" w:rsidRDefault="008A4813" w:rsidP="008A4813">
      <w:pPr>
        <w:pStyle w:val="Heading3"/>
      </w:pPr>
      <w:r w:rsidRPr="00C5219E">
        <w:t xml:space="preserve">Overview </w:t>
      </w:r>
    </w:p>
    <w:p w:rsidR="00021E87" w:rsidRPr="00C5219E" w:rsidRDefault="00021E87" w:rsidP="008A4813">
      <w:pPr>
        <w:pStyle w:val="Level4"/>
      </w:pPr>
      <w:r w:rsidRPr="00C5219E">
        <w:t xml:space="preserve">The </w:t>
      </w:r>
      <w:r w:rsidR="00C86975" w:rsidRPr="00C5219E">
        <w:t>Lessee</w:t>
      </w:r>
      <w:r w:rsidRPr="00C5219E">
        <w:t xml:space="preserve"> is responsible for providing a safe and healthful environment for its employees and visitors as outlined in the </w:t>
      </w:r>
      <w:r w:rsidR="00C86975" w:rsidRPr="00C5219E">
        <w:t>Lease</w:t>
      </w:r>
      <w:r w:rsidRPr="00C5219E">
        <w:t xml:space="preserve">. The </w:t>
      </w:r>
      <w:r w:rsidR="00C86975" w:rsidRPr="00C5219E">
        <w:t>Lessee</w:t>
      </w:r>
      <w:r w:rsidRPr="00C5219E">
        <w:t xml:space="preserve"> must develop, maintain, and fully implement a Risk Management Plan</w:t>
      </w:r>
      <w:r w:rsidR="005843AE" w:rsidRPr="00C5219E">
        <w:t xml:space="preserve"> (RMP) in accordance with </w:t>
      </w:r>
      <w:r w:rsidRPr="00C5219E">
        <w:t>the Occupationa</w:t>
      </w:r>
      <w:r w:rsidR="005843AE" w:rsidRPr="00C5219E">
        <w:t>l Safety and Health Act (OSHA)</w:t>
      </w:r>
      <w:r w:rsidRPr="00C5219E">
        <w:t xml:space="preserve">.  The </w:t>
      </w:r>
      <w:r w:rsidR="00C86975" w:rsidRPr="00C5219E">
        <w:t>Lessee</w:t>
      </w:r>
      <w:r w:rsidRPr="00C5219E">
        <w:t xml:space="preserve"> must</w:t>
      </w:r>
      <w:r w:rsidR="005843AE" w:rsidRPr="00C5219E">
        <w:t xml:space="preserve"> submit its initial plan to the BLM </w:t>
      </w:r>
      <w:r w:rsidR="00032F10">
        <w:t xml:space="preserve">within 120 days of Lease award </w:t>
      </w:r>
      <w:r w:rsidR="005843AE" w:rsidRPr="00C5219E">
        <w:t>and must update its RMP as necessary to comply with Applicable Laws</w:t>
      </w:r>
      <w:r w:rsidRPr="00C5219E">
        <w:t xml:space="preserve">. </w:t>
      </w:r>
      <w:r w:rsidR="00032F10">
        <w:t xml:space="preserve">Elements of the Risk Management Plan are listed under this section. </w:t>
      </w:r>
      <w:r w:rsidR="00F43514" w:rsidRPr="00C5219E">
        <w:t xml:space="preserve">The program must include the </w:t>
      </w:r>
      <w:r w:rsidR="00C86975" w:rsidRPr="00C5219E">
        <w:t>Lessee</w:t>
      </w:r>
      <w:r w:rsidR="00F43514" w:rsidRPr="00C5219E">
        <w:t xml:space="preserve">’s local safety and health officials, how the </w:t>
      </w:r>
      <w:r w:rsidR="00C86975" w:rsidRPr="00C5219E">
        <w:t>Lessee</w:t>
      </w:r>
      <w:r w:rsidR="00F43514" w:rsidRPr="00C5219E">
        <w:t xml:space="preserve"> will make the policy available to its staff and hold its management team and staff accountable for carrying out the RMP</w:t>
      </w:r>
      <w:r w:rsidR="00400AF4" w:rsidRPr="00C5219E">
        <w:t xml:space="preserve"> including </w:t>
      </w:r>
      <w:r w:rsidR="00F43514" w:rsidRPr="00C5219E">
        <w:t xml:space="preserve">recognizing and evaluating hazards, </w:t>
      </w:r>
      <w:r w:rsidR="00400AF4" w:rsidRPr="00C5219E">
        <w:t xml:space="preserve">and </w:t>
      </w:r>
      <w:r w:rsidR="00F43514" w:rsidRPr="00C5219E">
        <w:t xml:space="preserve">the </w:t>
      </w:r>
      <w:r w:rsidR="00C86975" w:rsidRPr="00C5219E">
        <w:t>Lessee</w:t>
      </w:r>
      <w:r w:rsidR="00F43514" w:rsidRPr="00C5219E">
        <w:t xml:space="preserve">’s procedures for recording and investigating employee and guest injuries, emergency procedures, and how the </w:t>
      </w:r>
      <w:r w:rsidR="00C86975" w:rsidRPr="00C5219E">
        <w:t>Lessee</w:t>
      </w:r>
      <w:r w:rsidR="00F43514" w:rsidRPr="00C5219E">
        <w:t xml:space="preserve"> will promote safety awareness for guests.</w:t>
      </w:r>
    </w:p>
    <w:p w:rsidR="00400AF4" w:rsidRPr="002E7A13" w:rsidRDefault="008A4813" w:rsidP="008A4813">
      <w:pPr>
        <w:pStyle w:val="Heading3"/>
        <w:tabs>
          <w:tab w:val="clear" w:pos="2430"/>
        </w:tabs>
      </w:pPr>
      <w:bookmarkStart w:id="44" w:name="_Toc396289003"/>
      <w:r w:rsidRPr="002E7A13">
        <w:t xml:space="preserve"> </w:t>
      </w:r>
      <w:r w:rsidR="00941895" w:rsidRPr="002E7A13">
        <w:t xml:space="preserve">“Visitors’ Acknowledgment of Risk and Liability” form </w:t>
      </w:r>
    </w:p>
    <w:p w:rsidR="00941895" w:rsidRPr="002E7A13" w:rsidRDefault="00400AF4" w:rsidP="00400AF4">
      <w:pPr>
        <w:pStyle w:val="Level4"/>
      </w:pPr>
      <w:r w:rsidRPr="002E7A13">
        <w:t>This form shall be developed by the Lessee and provided to the BLM. This form shall be</w:t>
      </w:r>
      <w:r w:rsidR="00941895" w:rsidRPr="002E7A13">
        <w:t xml:space="preserve"> signed by visitors when they use or participate in required or authorized services that involve a higher than standard degree of risk or liability.</w:t>
      </w:r>
    </w:p>
    <w:p w:rsidR="00941895" w:rsidRPr="002E7A13" w:rsidRDefault="00941895" w:rsidP="00400AF4">
      <w:pPr>
        <w:pStyle w:val="Level4"/>
      </w:pPr>
      <w:r w:rsidRPr="002E7A13">
        <w:t xml:space="preserve">The </w:t>
      </w:r>
      <w:r w:rsidR="00C86975" w:rsidRPr="002E7A13">
        <w:t>Lessee</w:t>
      </w:r>
      <w:r w:rsidRPr="002E7A13">
        <w:t xml:space="preserve"> must comply with Equine Activity Liability statutes applicable to the State of Virginia and must post warning notices required by such statutes. </w:t>
      </w:r>
    </w:p>
    <w:p w:rsidR="00021E87" w:rsidRPr="002E7A13" w:rsidRDefault="00021E87" w:rsidP="008A4813">
      <w:pPr>
        <w:pStyle w:val="Heading3"/>
        <w:tabs>
          <w:tab w:val="clear" w:pos="2430"/>
        </w:tabs>
      </w:pPr>
      <w:r w:rsidRPr="002E7A13">
        <w:t>Employee Accident/Injury Analysis.</w:t>
      </w:r>
      <w:bookmarkEnd w:id="44"/>
      <w:r w:rsidRPr="002E7A13">
        <w:t xml:space="preserve">  </w:t>
      </w:r>
    </w:p>
    <w:p w:rsidR="00941895" w:rsidRDefault="00941895" w:rsidP="00400AF4">
      <w:pPr>
        <w:pStyle w:val="Level4"/>
      </w:pPr>
      <w:r w:rsidRPr="002E7A13">
        <w:t xml:space="preserve">The </w:t>
      </w:r>
      <w:r w:rsidR="00C86975" w:rsidRPr="002E7A13">
        <w:t>Lessee</w:t>
      </w:r>
      <w:r w:rsidRPr="002E7A13">
        <w:t xml:space="preserve"> must provide the BLM with an annual summary listing of injury/accident types and employee lost days. The summary may include additional information as required by the BLM. The Summary must compare the present year to the same date from the previous year.  </w:t>
      </w:r>
    </w:p>
    <w:p w:rsidR="00032F10" w:rsidRPr="002E7A13" w:rsidRDefault="00032F10" w:rsidP="00032F10">
      <w:pPr>
        <w:pStyle w:val="Level1"/>
        <w:numPr>
          <w:ilvl w:val="0"/>
          <w:numId w:val="0"/>
        </w:numPr>
        <w:ind w:left="360" w:hanging="360"/>
      </w:pPr>
    </w:p>
    <w:p w:rsidR="00021E87" w:rsidRPr="002E7A13" w:rsidRDefault="00021E87" w:rsidP="00FC7128">
      <w:pPr>
        <w:pStyle w:val="Heading3"/>
        <w:tabs>
          <w:tab w:val="clear" w:pos="2430"/>
        </w:tabs>
      </w:pPr>
      <w:bookmarkStart w:id="45" w:name="_Toc396289004"/>
      <w:r w:rsidRPr="002E7A13">
        <w:lastRenderedPageBreak/>
        <w:t>Illness and Infestation Prevention and Response.</w:t>
      </w:r>
      <w:bookmarkEnd w:id="45"/>
      <w:r w:rsidRPr="002E7A13">
        <w:t xml:space="preserve">  </w:t>
      </w:r>
    </w:p>
    <w:p w:rsidR="00021E87" w:rsidRPr="002E7A13" w:rsidRDefault="00021E87" w:rsidP="00400AF4">
      <w:pPr>
        <w:pStyle w:val="Level4"/>
      </w:pPr>
      <w:r w:rsidRPr="002E7A13">
        <w:t xml:space="preserve">The </w:t>
      </w:r>
      <w:r w:rsidR="00C86975" w:rsidRPr="002E7A13">
        <w:t>Lessee</w:t>
      </w:r>
      <w:r w:rsidRPr="002E7A13">
        <w:t xml:space="preserve"> </w:t>
      </w:r>
      <w:r w:rsidR="00400AF4" w:rsidRPr="002E7A13">
        <w:t xml:space="preserve">must provide BLM notice of any outbreaks of </w:t>
      </w:r>
      <w:r w:rsidRPr="002E7A13">
        <w:t>common communicable diseases, vector borne illnesses or pest infestations</w:t>
      </w:r>
      <w:r w:rsidR="00941895" w:rsidRPr="002E7A13">
        <w:t xml:space="preserve">. </w:t>
      </w:r>
    </w:p>
    <w:p w:rsidR="00021E87" w:rsidRPr="002E7A13" w:rsidRDefault="00021E87" w:rsidP="00FC7128">
      <w:pPr>
        <w:pStyle w:val="Heading3"/>
        <w:tabs>
          <w:tab w:val="clear" w:pos="2430"/>
        </w:tabs>
      </w:pPr>
      <w:bookmarkStart w:id="46" w:name="_Toc396289005"/>
      <w:r w:rsidRPr="002E7A13">
        <w:t>Emergency Response to Hazardous Materials Spills.</w:t>
      </w:r>
      <w:bookmarkEnd w:id="46"/>
      <w:r w:rsidRPr="002E7A13">
        <w:t xml:space="preserve"> </w:t>
      </w:r>
    </w:p>
    <w:p w:rsidR="00021E87" w:rsidRPr="002E7A13" w:rsidRDefault="00021E87" w:rsidP="00400AF4">
      <w:pPr>
        <w:pStyle w:val="Level4"/>
      </w:pPr>
      <w:r w:rsidRPr="002E7A13">
        <w:t xml:space="preserve">The </w:t>
      </w:r>
      <w:r w:rsidR="00C86975" w:rsidRPr="002E7A13">
        <w:t>Lessee</w:t>
      </w:r>
      <w:r w:rsidRPr="002E7A13">
        <w:t xml:space="preserve"> must </w:t>
      </w:r>
      <w:r w:rsidR="00400AF4" w:rsidRPr="002E7A13">
        <w:t>have established p</w:t>
      </w:r>
      <w:r w:rsidR="009956F9" w:rsidRPr="002E7A13">
        <w:t xml:space="preserve">lans and procedures, equipment and training to employees to effectively respond to releases of hazardous substances for the purpose of stopping the release. </w:t>
      </w:r>
    </w:p>
    <w:p w:rsidR="00021E87" w:rsidRPr="002E7A13" w:rsidRDefault="00021E87" w:rsidP="00FC7128">
      <w:pPr>
        <w:pStyle w:val="Heading3"/>
        <w:tabs>
          <w:tab w:val="clear" w:pos="2430"/>
        </w:tabs>
      </w:pPr>
      <w:bookmarkStart w:id="47" w:name="_Toc396289006"/>
      <w:r w:rsidRPr="002E7A13">
        <w:t>Emergency Plans.</w:t>
      </w:r>
      <w:bookmarkEnd w:id="47"/>
      <w:r w:rsidRPr="002E7A13">
        <w:t xml:space="preserve"> </w:t>
      </w:r>
    </w:p>
    <w:p w:rsidR="00021E87" w:rsidRPr="002E7A13" w:rsidRDefault="00021E87" w:rsidP="00400AF4">
      <w:pPr>
        <w:pStyle w:val="Level4"/>
      </w:pPr>
      <w:r w:rsidRPr="002E7A13">
        <w:t xml:space="preserve">As part of its Risk Management Program, the </w:t>
      </w:r>
      <w:r w:rsidR="00C86975" w:rsidRPr="002E7A13">
        <w:t>Lessee</w:t>
      </w:r>
      <w:r w:rsidRPr="002E7A13">
        <w:t xml:space="preserve"> must include an "Emergency Action Plan" identifying the steps it will take in the event of an emergency.   These must include but not be limited to </w:t>
      </w:r>
      <w:r w:rsidR="00A06354" w:rsidRPr="002E7A13">
        <w:t>scenarios that are likely within the land area assignment (e.g. fire, significant wind or rain).</w:t>
      </w:r>
      <w:r w:rsidRPr="002E7A13">
        <w:t xml:space="preserve">  The Plan must include evacuation </w:t>
      </w:r>
      <w:r w:rsidR="00A06354" w:rsidRPr="002E7A13">
        <w:t>plans for guests, employees, and horse</w:t>
      </w:r>
      <w:r w:rsidRPr="002E7A13">
        <w:t xml:space="preserve">s.  The plan should also include how employees will respond to an incidental spill of a hazardous chemical, and the quantity that will be considered an incidental spill. The </w:t>
      </w:r>
      <w:r w:rsidR="00C86975" w:rsidRPr="002E7A13">
        <w:t>Lessee</w:t>
      </w:r>
      <w:r w:rsidRPr="002E7A13">
        <w:t xml:space="preserve"> must have a plan in place for chain of communications in the event of an emergency or accident (e.g., first notify the Area’s Division of Law Enforcement and Emergency Services or 911</w:t>
      </w:r>
      <w:r w:rsidR="00AC73BD" w:rsidRPr="002E7A13">
        <w:t>.)</w:t>
      </w:r>
    </w:p>
    <w:p w:rsidR="00021E87" w:rsidRPr="00FC7128" w:rsidRDefault="00021E87" w:rsidP="00D753C1">
      <w:pPr>
        <w:pStyle w:val="Heading2"/>
      </w:pPr>
      <w:bookmarkStart w:id="48" w:name="_Toc142281939"/>
      <w:bookmarkStart w:id="49" w:name="_Toc396289007"/>
      <w:bookmarkStart w:id="50" w:name="_Toc472704630"/>
      <w:r w:rsidRPr="00FC7128">
        <w:t>Protection and Emergency Services</w:t>
      </w:r>
      <w:bookmarkEnd w:id="48"/>
      <w:bookmarkEnd w:id="49"/>
      <w:bookmarkEnd w:id="50"/>
    </w:p>
    <w:p w:rsidR="00941895" w:rsidRPr="002E7A13" w:rsidRDefault="00320D5B" w:rsidP="00FC7128">
      <w:pPr>
        <w:pStyle w:val="Heading3"/>
      </w:pPr>
      <w:bookmarkStart w:id="51" w:name="_Toc396289008"/>
      <w:bookmarkStart w:id="52" w:name="_Toc142281940"/>
      <w:r w:rsidRPr="002E7A13">
        <w:t xml:space="preserve">Law Enforcement.  </w:t>
      </w:r>
    </w:p>
    <w:p w:rsidR="00964CBA" w:rsidRPr="002E7A13" w:rsidRDefault="00770BEC" w:rsidP="00400AF4">
      <w:pPr>
        <w:pStyle w:val="Level4"/>
      </w:pPr>
      <w:r w:rsidRPr="002E7A13">
        <w:t xml:space="preserve">The </w:t>
      </w:r>
      <w:r w:rsidR="00C86975" w:rsidRPr="002E7A13">
        <w:t>Lessee</w:t>
      </w:r>
      <w:r w:rsidRPr="002E7A13">
        <w:t xml:space="preserve"> must secure buildings, equipment, and facilities under its control and must establish and implement appropriate policies and procedures to ensure proper management of all cash, merchandise, and equipment in a manner that will minimize the risk of theft. </w:t>
      </w:r>
    </w:p>
    <w:p w:rsidR="00770BEC" w:rsidRPr="002E7A13" w:rsidRDefault="00964CBA" w:rsidP="00400AF4">
      <w:pPr>
        <w:pStyle w:val="Level4"/>
      </w:pPr>
      <w:r w:rsidRPr="002E7A13">
        <w:t xml:space="preserve">The </w:t>
      </w:r>
      <w:r w:rsidR="00C86975" w:rsidRPr="002E7A13">
        <w:t>Lessee</w:t>
      </w:r>
      <w:r w:rsidRPr="002E7A13">
        <w:t xml:space="preserve"> must cooperate with the BLM in providing security if instances of vandalism, damage, theft, or unlawful entry occur frequently or are likely to occur.  </w:t>
      </w:r>
    </w:p>
    <w:p w:rsidR="00770BEC" w:rsidRPr="002E7A13" w:rsidRDefault="00770BEC" w:rsidP="00400AF4">
      <w:pPr>
        <w:pStyle w:val="Level4"/>
      </w:pPr>
      <w:r w:rsidRPr="002E7A13">
        <w:t xml:space="preserve">The </w:t>
      </w:r>
      <w:r w:rsidR="00C86975" w:rsidRPr="002E7A13">
        <w:t>Lessee</w:t>
      </w:r>
      <w:r w:rsidRPr="002E7A13">
        <w:t xml:space="preserve"> must manage its facilities and employees in a way that minimizes potential for conflicts to escalate and limits the need to involve </w:t>
      </w:r>
      <w:r w:rsidR="00A06354" w:rsidRPr="002E7A13">
        <w:t>BLM</w:t>
      </w:r>
      <w:r w:rsidRPr="002E7A13">
        <w:t xml:space="preserve"> personnel in minor situations. </w:t>
      </w:r>
    </w:p>
    <w:p w:rsidR="00770BEC" w:rsidRPr="002E7A13" w:rsidRDefault="00770BEC" w:rsidP="00400AF4">
      <w:pPr>
        <w:pStyle w:val="Level4"/>
      </w:pPr>
      <w:r w:rsidRPr="002E7A13">
        <w:t xml:space="preserve">When the </w:t>
      </w:r>
      <w:r w:rsidR="00C86975" w:rsidRPr="002E7A13">
        <w:t>Lessee</w:t>
      </w:r>
      <w:r w:rsidRPr="002E7A13">
        <w:t xml:space="preserve"> believes that a law has been violated, it must contact Law Enforcement and Emergency Services at </w:t>
      </w:r>
      <w:r w:rsidR="00A06354" w:rsidRPr="002E7A13">
        <w:t>703</w:t>
      </w:r>
      <w:r w:rsidRPr="002E7A13">
        <w:t>-</w:t>
      </w:r>
      <w:r w:rsidR="00A06354" w:rsidRPr="002E7A13">
        <w:t>691</w:t>
      </w:r>
      <w:r w:rsidRPr="002E7A13">
        <w:t>-</w:t>
      </w:r>
      <w:r w:rsidR="00A06354" w:rsidRPr="002E7A13">
        <w:t>2131</w:t>
      </w:r>
      <w:r w:rsidRPr="002E7A13">
        <w:t xml:space="preserve"> or 911.</w:t>
      </w:r>
    </w:p>
    <w:p w:rsidR="00021E87" w:rsidRPr="002E7A13" w:rsidRDefault="00021E87" w:rsidP="00FC7128">
      <w:pPr>
        <w:pStyle w:val="Heading3"/>
      </w:pPr>
      <w:bookmarkStart w:id="53" w:name="_Toc396289009"/>
      <w:bookmarkStart w:id="54" w:name="_Toc29788401"/>
      <w:bookmarkStart w:id="55" w:name="_Toc142281942"/>
      <w:bookmarkEnd w:id="51"/>
      <w:bookmarkEnd w:id="52"/>
      <w:r w:rsidRPr="002E7A13">
        <w:t>Structural Fire Prevention, Protection and Suppression</w:t>
      </w:r>
      <w:bookmarkEnd w:id="53"/>
    </w:p>
    <w:p w:rsidR="00021E87" w:rsidRPr="002E7A13" w:rsidRDefault="00400AF4" w:rsidP="00400AF4">
      <w:pPr>
        <w:pStyle w:val="Level4"/>
      </w:pPr>
      <w:r w:rsidRPr="002E7A13">
        <w:t xml:space="preserve">The BLM shall have no responsibility for emergency fire response beyond coordinating post-fire reporting to the appropriate agencies. </w:t>
      </w:r>
      <w:r w:rsidR="00AE3607" w:rsidRPr="002E7A13">
        <w:t xml:space="preserve">Structural fire suppression services are provided by local </w:t>
      </w:r>
      <w:r w:rsidR="00E502D7" w:rsidRPr="002E7A13">
        <w:t xml:space="preserve">agencies rather than the BLM. </w:t>
      </w:r>
    </w:p>
    <w:p w:rsidR="00021E87" w:rsidRPr="002E7A13" w:rsidRDefault="00E502D7" w:rsidP="00D4538C">
      <w:pPr>
        <w:pStyle w:val="Level4"/>
        <w:tabs>
          <w:tab w:val="left" w:pos="1890"/>
        </w:tabs>
      </w:pPr>
      <w:r w:rsidRPr="002E7A13">
        <w:t xml:space="preserve">The </w:t>
      </w:r>
      <w:r w:rsidR="00C86975" w:rsidRPr="002E7A13">
        <w:t>Lessee</w:t>
      </w:r>
      <w:r w:rsidRPr="002E7A13">
        <w:t xml:space="preserve"> must respond to all fire system alarms in its assigned buildings and shall report all structural fires to the </w:t>
      </w:r>
      <w:r w:rsidR="00400AF4" w:rsidRPr="002E7A13">
        <w:t xml:space="preserve">local fire entities </w:t>
      </w:r>
      <w:r w:rsidRPr="002E7A13">
        <w:t xml:space="preserve">immediately. </w:t>
      </w:r>
    </w:p>
    <w:p w:rsidR="00021E87" w:rsidRPr="002E7A13" w:rsidRDefault="00E502D7" w:rsidP="00D4538C">
      <w:pPr>
        <w:pStyle w:val="Level4"/>
        <w:tabs>
          <w:tab w:val="left" w:pos="1890"/>
        </w:tabs>
      </w:pPr>
      <w:r w:rsidRPr="002E7A13">
        <w:t xml:space="preserve">The </w:t>
      </w:r>
      <w:r w:rsidR="00C86975" w:rsidRPr="002E7A13">
        <w:t>Lessee</w:t>
      </w:r>
      <w:r w:rsidRPr="002E7A13">
        <w:t xml:space="preserve"> must ensure that fire detection and suppression equipment, including the linear heat detection system</w:t>
      </w:r>
      <w:r w:rsidR="00964CBA" w:rsidRPr="002E7A13">
        <w:t>,</w:t>
      </w:r>
      <w:r w:rsidR="002A7ADF" w:rsidRPr="002E7A13">
        <w:t xml:space="preserve"> remains accessible</w:t>
      </w:r>
      <w:r w:rsidRPr="002E7A13">
        <w:t xml:space="preserve">. </w:t>
      </w:r>
    </w:p>
    <w:p w:rsidR="00021E87" w:rsidRPr="002E7A13" w:rsidRDefault="00021E87" w:rsidP="00D4538C">
      <w:pPr>
        <w:pStyle w:val="Level4"/>
        <w:tabs>
          <w:tab w:val="left" w:pos="1890"/>
        </w:tabs>
      </w:pPr>
      <w:r w:rsidRPr="002E7A13">
        <w:t xml:space="preserve">The </w:t>
      </w:r>
      <w:r w:rsidR="00C86975" w:rsidRPr="002E7A13">
        <w:t>Lessee</w:t>
      </w:r>
      <w:r w:rsidRPr="002E7A13">
        <w:t xml:space="preserve"> must implement a fire prevention program to maintain its operations and </w:t>
      </w:r>
      <w:r w:rsidR="004E2BE9" w:rsidRPr="002E7A13">
        <w:t>Bureau Property</w:t>
      </w:r>
      <w:r w:rsidRPr="002E7A13">
        <w:t xml:space="preserve"> in a manner that minimizes the risk of fire.  </w:t>
      </w:r>
      <w:r w:rsidR="00964CBA" w:rsidRPr="002E7A13">
        <w:t xml:space="preserve">This includes employing a “no tolerance” policy with regards to employee tampering with fire detection systems and an immediate response to all fire detection alerts in the </w:t>
      </w:r>
      <w:r w:rsidR="00C86975" w:rsidRPr="002E7A13">
        <w:t>Lessee</w:t>
      </w:r>
      <w:r w:rsidR="00964CBA" w:rsidRPr="002E7A13">
        <w:t xml:space="preserve"> Facilities.</w:t>
      </w:r>
    </w:p>
    <w:p w:rsidR="00021E87" w:rsidRPr="002E7A13" w:rsidRDefault="00021E87" w:rsidP="00FC7128">
      <w:pPr>
        <w:pStyle w:val="Heading3"/>
      </w:pPr>
      <w:bookmarkStart w:id="56" w:name="_Toc142281943"/>
      <w:bookmarkStart w:id="57" w:name="_Toc396289010"/>
      <w:bookmarkEnd w:id="54"/>
      <w:bookmarkEnd w:id="55"/>
      <w:r w:rsidRPr="002E7A13">
        <w:t>Emergency Medical Care</w:t>
      </w:r>
      <w:bookmarkEnd w:id="56"/>
      <w:bookmarkEnd w:id="57"/>
    </w:p>
    <w:p w:rsidR="00FC55DF" w:rsidRPr="002E7A13" w:rsidRDefault="00021E87" w:rsidP="00400AF4">
      <w:pPr>
        <w:pStyle w:val="Level4"/>
      </w:pPr>
      <w:r w:rsidRPr="002E7A13">
        <w:t xml:space="preserve">The </w:t>
      </w:r>
      <w:r w:rsidR="00C86975" w:rsidRPr="002E7A13">
        <w:t>Lessee</w:t>
      </w:r>
      <w:r w:rsidRPr="002E7A13">
        <w:t xml:space="preserve"> should immediately report medical emergencies by calling 911. </w:t>
      </w:r>
      <w:r w:rsidR="00FC55DF" w:rsidRPr="002E7A13">
        <w:t xml:space="preserve">The </w:t>
      </w:r>
      <w:r w:rsidR="00C86975" w:rsidRPr="002E7A13">
        <w:t>Lessee</w:t>
      </w:r>
      <w:r w:rsidR="00FC55DF" w:rsidRPr="002E7A13">
        <w:t xml:space="preserve"> must report all visitor and employee accidents and emergencies promptly to the BLM and cooperate with the BLM on possible tort claim investigations. The </w:t>
      </w:r>
      <w:r w:rsidR="00C86975" w:rsidRPr="002E7A13">
        <w:t>Lessee</w:t>
      </w:r>
      <w:r w:rsidR="00FC55DF" w:rsidRPr="002E7A13">
        <w:t xml:space="preserve"> must also report all employee and visitor serious illness complaints to the BLM. </w:t>
      </w:r>
    </w:p>
    <w:p w:rsidR="002E7A13" w:rsidRDefault="002E7A13" w:rsidP="008A4813">
      <w:pPr>
        <w:pStyle w:val="Level4"/>
      </w:pPr>
      <w:r w:rsidRPr="002E7A13">
        <w:t xml:space="preserve">The Lessee must immediately report any fatalities, visitor related incidents that could result in a tort claim to the United States or the Lessee, motor vehicle accidents, personal injuries requiring more than minor first aid, suspected or known criminal violations, other incidents that may adversely affect Area resources, or violate state and federal law, and any threats or suspicious behavior to an Area ranger or 911.  </w:t>
      </w:r>
    </w:p>
    <w:p w:rsidR="00032F10" w:rsidRPr="002E7A13" w:rsidRDefault="00032F10" w:rsidP="00032F10">
      <w:pPr>
        <w:pStyle w:val="Level1"/>
        <w:numPr>
          <w:ilvl w:val="0"/>
          <w:numId w:val="0"/>
        </w:numPr>
        <w:ind w:left="360" w:hanging="360"/>
      </w:pPr>
    </w:p>
    <w:p w:rsidR="00400AF4" w:rsidRPr="002E7A13" w:rsidRDefault="00FC55DF" w:rsidP="00FC7128">
      <w:pPr>
        <w:pStyle w:val="Heading3"/>
      </w:pPr>
      <w:r w:rsidRPr="002E7A13">
        <w:lastRenderedPageBreak/>
        <w:t>First Aid</w:t>
      </w:r>
      <w:r w:rsidR="00021E87" w:rsidRPr="002E7A13">
        <w:t xml:space="preserve">. </w:t>
      </w:r>
    </w:p>
    <w:p w:rsidR="00021E87" w:rsidRPr="002E7A13" w:rsidRDefault="00FC55DF" w:rsidP="00400AF4">
      <w:pPr>
        <w:pStyle w:val="Level4"/>
      </w:pPr>
      <w:r w:rsidRPr="002E7A13">
        <w:t xml:space="preserve">The </w:t>
      </w:r>
      <w:r w:rsidR="00C86975" w:rsidRPr="002E7A13">
        <w:t>Lessee</w:t>
      </w:r>
      <w:r w:rsidRPr="002E7A13">
        <w:t xml:space="preserve"> must maintain basic first aid supplies at the </w:t>
      </w:r>
      <w:r w:rsidR="004E2BE9" w:rsidRPr="002E7A13">
        <w:t>Bureau Property</w:t>
      </w:r>
      <w:r w:rsidRPr="002E7A13">
        <w:t xml:space="preserve">. </w:t>
      </w:r>
    </w:p>
    <w:p w:rsidR="00400AF4" w:rsidRPr="002E7A13" w:rsidRDefault="00021E87" w:rsidP="00FC7128">
      <w:pPr>
        <w:pStyle w:val="Heading3"/>
      </w:pPr>
      <w:r w:rsidRPr="002E7A13">
        <w:t xml:space="preserve">AED. </w:t>
      </w:r>
    </w:p>
    <w:p w:rsidR="00021E87" w:rsidRPr="002E7A13" w:rsidRDefault="00021E87" w:rsidP="00400AF4">
      <w:pPr>
        <w:pStyle w:val="Level4"/>
      </w:pPr>
      <w:r w:rsidRPr="002E7A13">
        <w:t xml:space="preserve">The </w:t>
      </w:r>
      <w:r w:rsidR="00C86975" w:rsidRPr="002E7A13">
        <w:t>Lessee</w:t>
      </w:r>
      <w:r w:rsidRPr="002E7A13">
        <w:t xml:space="preserve"> must provide and maintain at least one AED located in the main building. The </w:t>
      </w:r>
      <w:r w:rsidR="00C86975" w:rsidRPr="002E7A13">
        <w:t>Lessee</w:t>
      </w:r>
      <w:r w:rsidRPr="002E7A13">
        <w:t xml:space="preserve"> must also ensure that at least one </w:t>
      </w:r>
      <w:r w:rsidR="00C86975" w:rsidRPr="002E7A13">
        <w:t>Lessee</w:t>
      </w:r>
      <w:r w:rsidRPr="002E7A13">
        <w:t xml:space="preserve"> employee is trained in the proper and safe use of the AED and is onsite at all times.  </w:t>
      </w:r>
    </w:p>
    <w:p w:rsidR="00021E87" w:rsidRPr="002E7A13" w:rsidRDefault="00021E87" w:rsidP="00D753C1">
      <w:pPr>
        <w:pStyle w:val="Heading2"/>
      </w:pPr>
      <w:bookmarkStart w:id="58" w:name="_Toc396289011"/>
      <w:bookmarkStart w:id="59" w:name="_Toc472704631"/>
      <w:r w:rsidRPr="002E7A13">
        <w:t>Utilities</w:t>
      </w:r>
      <w:bookmarkEnd w:id="58"/>
      <w:bookmarkEnd w:id="59"/>
    </w:p>
    <w:p w:rsidR="00021E87" w:rsidRPr="002E7A13" w:rsidRDefault="00C86975" w:rsidP="00FC7128">
      <w:pPr>
        <w:pStyle w:val="Heading3"/>
      </w:pPr>
      <w:bookmarkStart w:id="60" w:name="_Toc396289012"/>
      <w:r w:rsidRPr="002E7A13">
        <w:t>Lessee</w:t>
      </w:r>
      <w:r w:rsidR="00021E87" w:rsidRPr="002E7A13">
        <w:t xml:space="preserve"> Responsibility</w:t>
      </w:r>
      <w:bookmarkEnd w:id="60"/>
    </w:p>
    <w:p w:rsidR="00F74352" w:rsidRPr="00FC7128" w:rsidRDefault="00021E87" w:rsidP="00FC7128">
      <w:pPr>
        <w:pStyle w:val="Level4"/>
      </w:pPr>
      <w:r w:rsidRPr="002E7A13">
        <w:t xml:space="preserve">The </w:t>
      </w:r>
      <w:r w:rsidR="00C86975" w:rsidRPr="002E7A13">
        <w:t>Lessee</w:t>
      </w:r>
      <w:r w:rsidRPr="002E7A13">
        <w:t xml:space="preserve"> </w:t>
      </w:r>
      <w:r w:rsidR="00440A75" w:rsidRPr="002E7A13">
        <w:t xml:space="preserve">will be required to pay </w:t>
      </w:r>
      <w:r w:rsidR="00D30628" w:rsidRPr="002E7A13">
        <w:t>the amount specified in the table below for</w:t>
      </w:r>
      <w:r w:rsidR="00440A75" w:rsidRPr="002E7A13">
        <w:t xml:space="preserve"> utilities</w:t>
      </w:r>
      <w:r w:rsidR="00F74352" w:rsidRPr="002E7A13">
        <w:t xml:space="preserve"> associated with the </w:t>
      </w:r>
      <w:r w:rsidR="00C86975" w:rsidRPr="002E7A13">
        <w:t>Lessee</w:t>
      </w:r>
      <w:r w:rsidR="00F74352" w:rsidRPr="002E7A13">
        <w:t xml:space="preserve"> operations in the Area. The BLM will be responsible for the balance of the utilities.</w:t>
      </w:r>
      <w:r w:rsidRPr="002E7A13">
        <w:t xml:space="preserve">  </w:t>
      </w:r>
    </w:p>
    <w:tbl>
      <w:tblPr>
        <w:tblStyle w:val="TableGrid"/>
        <w:tblW w:w="0" w:type="auto"/>
        <w:jc w:val="center"/>
        <w:tblLook w:val="04A0" w:firstRow="1" w:lastRow="0" w:firstColumn="1" w:lastColumn="0" w:noHBand="0" w:noVBand="1"/>
      </w:tblPr>
      <w:tblGrid>
        <w:gridCol w:w="850"/>
        <w:gridCol w:w="850"/>
        <w:gridCol w:w="850"/>
        <w:gridCol w:w="850"/>
        <w:gridCol w:w="850"/>
        <w:gridCol w:w="850"/>
        <w:gridCol w:w="850"/>
        <w:gridCol w:w="850"/>
        <w:gridCol w:w="850"/>
        <w:gridCol w:w="985"/>
      </w:tblGrid>
      <w:tr w:rsidR="005A59CA" w:rsidRPr="002E7A13" w:rsidTr="005A59CA">
        <w:trPr>
          <w:trHeight w:val="386"/>
          <w:jc w:val="center"/>
        </w:trPr>
        <w:tc>
          <w:tcPr>
            <w:tcW w:w="850" w:type="dxa"/>
            <w:tcBorders>
              <w:top w:val="single" w:sz="4" w:space="0" w:color="auto"/>
              <w:left w:val="single" w:sz="4" w:space="0" w:color="auto"/>
              <w:bottom w:val="single" w:sz="4" w:space="0" w:color="auto"/>
              <w:right w:val="single" w:sz="4" w:space="0" w:color="auto"/>
            </w:tcBorders>
            <w:shd w:val="clear" w:color="auto" w:fill="003300"/>
          </w:tcPr>
          <w:p w:rsidR="005A59CA" w:rsidRPr="002E7A13" w:rsidRDefault="005A59CA" w:rsidP="00D4538C">
            <w:pPr>
              <w:pStyle w:val="ListParagraph"/>
              <w:tabs>
                <w:tab w:val="left" w:pos="1890"/>
              </w:tabs>
              <w:spacing w:after="120"/>
              <w:ind w:left="0" w:firstLine="0"/>
              <w:jc w:val="center"/>
              <w:rPr>
                <w:rFonts w:ascii="Times New Roman" w:hAnsi="Times New Roman"/>
                <w:b/>
                <w:sz w:val="20"/>
                <w:szCs w:val="20"/>
                <w:u w:val="single"/>
              </w:rPr>
            </w:pPr>
            <w:r w:rsidRPr="002E7A13">
              <w:rPr>
                <w:rFonts w:ascii="Times New Roman" w:hAnsi="Times New Roman"/>
                <w:b/>
                <w:sz w:val="20"/>
                <w:szCs w:val="20"/>
                <w:u w:val="single"/>
              </w:rPr>
              <w:t>Year 1</w:t>
            </w:r>
          </w:p>
        </w:tc>
        <w:tc>
          <w:tcPr>
            <w:tcW w:w="850" w:type="dxa"/>
            <w:tcBorders>
              <w:top w:val="single" w:sz="4" w:space="0" w:color="auto"/>
              <w:left w:val="single" w:sz="4" w:space="0" w:color="auto"/>
              <w:bottom w:val="single" w:sz="4" w:space="0" w:color="auto"/>
              <w:right w:val="single" w:sz="4" w:space="0" w:color="auto"/>
            </w:tcBorders>
            <w:shd w:val="clear" w:color="auto" w:fill="003300"/>
            <w:hideMark/>
          </w:tcPr>
          <w:p w:rsidR="005A59CA" w:rsidRPr="002E7A13" w:rsidRDefault="005A59CA" w:rsidP="00D4538C">
            <w:pPr>
              <w:pStyle w:val="ListParagraph"/>
              <w:tabs>
                <w:tab w:val="left" w:pos="1890"/>
              </w:tabs>
              <w:spacing w:after="120"/>
              <w:ind w:left="0" w:firstLine="0"/>
              <w:jc w:val="center"/>
              <w:rPr>
                <w:rFonts w:ascii="Times New Roman" w:hAnsi="Times New Roman"/>
                <w:b/>
                <w:sz w:val="20"/>
                <w:szCs w:val="20"/>
                <w:u w:val="single"/>
              </w:rPr>
            </w:pPr>
            <w:r w:rsidRPr="002E7A13">
              <w:rPr>
                <w:rFonts w:ascii="Times New Roman" w:hAnsi="Times New Roman"/>
                <w:b/>
                <w:sz w:val="20"/>
                <w:szCs w:val="20"/>
                <w:u w:val="single"/>
              </w:rPr>
              <w:t>Year 2</w:t>
            </w:r>
          </w:p>
        </w:tc>
        <w:tc>
          <w:tcPr>
            <w:tcW w:w="850" w:type="dxa"/>
            <w:tcBorders>
              <w:top w:val="single" w:sz="4" w:space="0" w:color="auto"/>
              <w:left w:val="single" w:sz="4" w:space="0" w:color="auto"/>
              <w:bottom w:val="single" w:sz="4" w:space="0" w:color="auto"/>
              <w:right w:val="single" w:sz="4" w:space="0" w:color="auto"/>
            </w:tcBorders>
            <w:shd w:val="clear" w:color="auto" w:fill="003300"/>
            <w:hideMark/>
          </w:tcPr>
          <w:p w:rsidR="005A59CA" w:rsidRPr="002E7A13" w:rsidRDefault="005A59CA" w:rsidP="00D4538C">
            <w:pPr>
              <w:pStyle w:val="ListParagraph"/>
              <w:tabs>
                <w:tab w:val="left" w:pos="1890"/>
              </w:tabs>
              <w:spacing w:after="120"/>
              <w:ind w:left="0" w:firstLine="0"/>
              <w:jc w:val="center"/>
              <w:rPr>
                <w:rFonts w:ascii="Times New Roman" w:hAnsi="Times New Roman"/>
                <w:b/>
                <w:sz w:val="20"/>
                <w:szCs w:val="20"/>
                <w:u w:val="single"/>
              </w:rPr>
            </w:pPr>
            <w:r w:rsidRPr="002E7A13">
              <w:rPr>
                <w:rFonts w:ascii="Times New Roman" w:hAnsi="Times New Roman"/>
                <w:b/>
                <w:sz w:val="20"/>
                <w:szCs w:val="20"/>
                <w:u w:val="single"/>
              </w:rPr>
              <w:t>Year 3</w:t>
            </w:r>
          </w:p>
        </w:tc>
        <w:tc>
          <w:tcPr>
            <w:tcW w:w="850" w:type="dxa"/>
            <w:tcBorders>
              <w:top w:val="single" w:sz="4" w:space="0" w:color="auto"/>
              <w:left w:val="single" w:sz="4" w:space="0" w:color="auto"/>
              <w:bottom w:val="single" w:sz="4" w:space="0" w:color="auto"/>
              <w:right w:val="single" w:sz="4" w:space="0" w:color="auto"/>
            </w:tcBorders>
            <w:shd w:val="clear" w:color="auto" w:fill="003300"/>
            <w:hideMark/>
          </w:tcPr>
          <w:p w:rsidR="005A59CA" w:rsidRPr="002E7A13" w:rsidRDefault="005A59CA" w:rsidP="00D4538C">
            <w:pPr>
              <w:pStyle w:val="ListParagraph"/>
              <w:tabs>
                <w:tab w:val="left" w:pos="1890"/>
              </w:tabs>
              <w:spacing w:after="120"/>
              <w:ind w:left="0" w:firstLine="0"/>
              <w:jc w:val="center"/>
              <w:rPr>
                <w:rFonts w:ascii="Times New Roman" w:hAnsi="Times New Roman"/>
                <w:b/>
                <w:sz w:val="20"/>
                <w:szCs w:val="20"/>
                <w:u w:val="single"/>
              </w:rPr>
            </w:pPr>
            <w:r w:rsidRPr="002E7A13">
              <w:rPr>
                <w:rFonts w:ascii="Times New Roman" w:hAnsi="Times New Roman"/>
                <w:b/>
                <w:sz w:val="20"/>
                <w:szCs w:val="20"/>
                <w:u w:val="single"/>
              </w:rPr>
              <w:t>Year 4</w:t>
            </w:r>
          </w:p>
        </w:tc>
        <w:tc>
          <w:tcPr>
            <w:tcW w:w="850" w:type="dxa"/>
            <w:tcBorders>
              <w:top w:val="single" w:sz="4" w:space="0" w:color="auto"/>
              <w:left w:val="single" w:sz="4" w:space="0" w:color="auto"/>
              <w:bottom w:val="single" w:sz="4" w:space="0" w:color="auto"/>
              <w:right w:val="single" w:sz="4" w:space="0" w:color="auto"/>
            </w:tcBorders>
            <w:shd w:val="clear" w:color="auto" w:fill="003300"/>
            <w:hideMark/>
          </w:tcPr>
          <w:p w:rsidR="005A59CA" w:rsidRPr="002E7A13" w:rsidRDefault="005A59CA" w:rsidP="00D4538C">
            <w:pPr>
              <w:pStyle w:val="ListParagraph"/>
              <w:tabs>
                <w:tab w:val="left" w:pos="1890"/>
              </w:tabs>
              <w:spacing w:after="120"/>
              <w:ind w:left="0" w:firstLine="0"/>
              <w:jc w:val="center"/>
              <w:rPr>
                <w:rFonts w:ascii="Times New Roman" w:hAnsi="Times New Roman"/>
                <w:b/>
                <w:sz w:val="20"/>
                <w:szCs w:val="20"/>
                <w:u w:val="single"/>
              </w:rPr>
            </w:pPr>
            <w:r w:rsidRPr="002E7A13">
              <w:rPr>
                <w:rFonts w:ascii="Times New Roman" w:hAnsi="Times New Roman"/>
                <w:b/>
                <w:sz w:val="20"/>
                <w:szCs w:val="20"/>
                <w:u w:val="single"/>
              </w:rPr>
              <w:t>Year 5</w:t>
            </w:r>
          </w:p>
        </w:tc>
        <w:tc>
          <w:tcPr>
            <w:tcW w:w="850" w:type="dxa"/>
            <w:tcBorders>
              <w:top w:val="single" w:sz="4" w:space="0" w:color="auto"/>
              <w:left w:val="single" w:sz="4" w:space="0" w:color="auto"/>
              <w:bottom w:val="single" w:sz="4" w:space="0" w:color="auto"/>
              <w:right w:val="single" w:sz="4" w:space="0" w:color="auto"/>
            </w:tcBorders>
            <w:shd w:val="clear" w:color="auto" w:fill="003300"/>
            <w:hideMark/>
          </w:tcPr>
          <w:p w:rsidR="005A59CA" w:rsidRPr="002E7A13" w:rsidRDefault="005A59CA" w:rsidP="00D4538C">
            <w:pPr>
              <w:pStyle w:val="ListParagraph"/>
              <w:tabs>
                <w:tab w:val="left" w:pos="1890"/>
              </w:tabs>
              <w:spacing w:after="120"/>
              <w:ind w:left="0" w:firstLine="0"/>
              <w:jc w:val="center"/>
              <w:rPr>
                <w:rFonts w:ascii="Times New Roman" w:hAnsi="Times New Roman"/>
                <w:b/>
                <w:sz w:val="20"/>
                <w:szCs w:val="20"/>
                <w:u w:val="single"/>
              </w:rPr>
            </w:pPr>
            <w:r w:rsidRPr="002E7A13">
              <w:rPr>
                <w:rFonts w:ascii="Times New Roman" w:hAnsi="Times New Roman"/>
                <w:b/>
                <w:sz w:val="20"/>
                <w:szCs w:val="20"/>
                <w:u w:val="single"/>
              </w:rPr>
              <w:t>Year 6</w:t>
            </w:r>
          </w:p>
        </w:tc>
        <w:tc>
          <w:tcPr>
            <w:tcW w:w="850" w:type="dxa"/>
            <w:tcBorders>
              <w:top w:val="single" w:sz="4" w:space="0" w:color="auto"/>
              <w:left w:val="single" w:sz="4" w:space="0" w:color="auto"/>
              <w:bottom w:val="single" w:sz="4" w:space="0" w:color="auto"/>
              <w:right w:val="single" w:sz="4" w:space="0" w:color="auto"/>
            </w:tcBorders>
            <w:shd w:val="clear" w:color="auto" w:fill="003300"/>
            <w:hideMark/>
          </w:tcPr>
          <w:p w:rsidR="005A59CA" w:rsidRPr="002E7A13" w:rsidRDefault="005A59CA" w:rsidP="00D4538C">
            <w:pPr>
              <w:pStyle w:val="ListParagraph"/>
              <w:tabs>
                <w:tab w:val="left" w:pos="1890"/>
              </w:tabs>
              <w:spacing w:after="120"/>
              <w:ind w:left="0" w:firstLine="0"/>
              <w:jc w:val="center"/>
              <w:rPr>
                <w:rFonts w:ascii="Times New Roman" w:hAnsi="Times New Roman"/>
                <w:b/>
                <w:sz w:val="20"/>
                <w:szCs w:val="20"/>
                <w:u w:val="single"/>
              </w:rPr>
            </w:pPr>
            <w:r w:rsidRPr="002E7A13">
              <w:rPr>
                <w:rFonts w:ascii="Times New Roman" w:hAnsi="Times New Roman"/>
                <w:b/>
                <w:sz w:val="20"/>
                <w:szCs w:val="20"/>
                <w:u w:val="single"/>
              </w:rPr>
              <w:t>Year 7</w:t>
            </w:r>
          </w:p>
        </w:tc>
        <w:tc>
          <w:tcPr>
            <w:tcW w:w="850" w:type="dxa"/>
            <w:tcBorders>
              <w:top w:val="single" w:sz="4" w:space="0" w:color="auto"/>
              <w:left w:val="single" w:sz="4" w:space="0" w:color="auto"/>
              <w:bottom w:val="single" w:sz="4" w:space="0" w:color="auto"/>
              <w:right w:val="single" w:sz="4" w:space="0" w:color="auto"/>
            </w:tcBorders>
            <w:shd w:val="clear" w:color="auto" w:fill="003300"/>
            <w:hideMark/>
          </w:tcPr>
          <w:p w:rsidR="005A59CA" w:rsidRPr="002E7A13" w:rsidRDefault="005A59CA" w:rsidP="00D4538C">
            <w:pPr>
              <w:pStyle w:val="ListParagraph"/>
              <w:tabs>
                <w:tab w:val="left" w:pos="1890"/>
              </w:tabs>
              <w:spacing w:after="120"/>
              <w:ind w:left="0" w:firstLine="0"/>
              <w:jc w:val="center"/>
              <w:rPr>
                <w:rFonts w:ascii="Times New Roman" w:hAnsi="Times New Roman"/>
                <w:b/>
                <w:sz w:val="20"/>
                <w:szCs w:val="20"/>
                <w:u w:val="single"/>
              </w:rPr>
            </w:pPr>
            <w:r w:rsidRPr="002E7A13">
              <w:rPr>
                <w:rFonts w:ascii="Times New Roman" w:hAnsi="Times New Roman"/>
                <w:b/>
                <w:sz w:val="20"/>
                <w:szCs w:val="20"/>
                <w:u w:val="single"/>
              </w:rPr>
              <w:t>Year 8</w:t>
            </w:r>
          </w:p>
        </w:tc>
        <w:tc>
          <w:tcPr>
            <w:tcW w:w="850" w:type="dxa"/>
            <w:tcBorders>
              <w:top w:val="single" w:sz="4" w:space="0" w:color="auto"/>
              <w:left w:val="single" w:sz="4" w:space="0" w:color="auto"/>
              <w:bottom w:val="single" w:sz="4" w:space="0" w:color="auto"/>
              <w:right w:val="single" w:sz="4" w:space="0" w:color="auto"/>
            </w:tcBorders>
            <w:shd w:val="clear" w:color="auto" w:fill="003300"/>
            <w:hideMark/>
          </w:tcPr>
          <w:p w:rsidR="005A59CA" w:rsidRPr="002E7A13" w:rsidRDefault="005A59CA" w:rsidP="00D4538C">
            <w:pPr>
              <w:pStyle w:val="ListParagraph"/>
              <w:tabs>
                <w:tab w:val="left" w:pos="1890"/>
              </w:tabs>
              <w:spacing w:after="120"/>
              <w:ind w:left="0" w:firstLine="0"/>
              <w:jc w:val="center"/>
              <w:rPr>
                <w:rFonts w:ascii="Times New Roman" w:hAnsi="Times New Roman"/>
                <w:b/>
                <w:sz w:val="20"/>
                <w:szCs w:val="20"/>
                <w:u w:val="single"/>
              </w:rPr>
            </w:pPr>
            <w:r w:rsidRPr="002E7A13">
              <w:rPr>
                <w:rFonts w:ascii="Times New Roman" w:hAnsi="Times New Roman"/>
                <w:b/>
                <w:sz w:val="20"/>
                <w:szCs w:val="20"/>
                <w:u w:val="single"/>
              </w:rPr>
              <w:t>Year 9</w:t>
            </w:r>
          </w:p>
        </w:tc>
        <w:tc>
          <w:tcPr>
            <w:tcW w:w="985" w:type="dxa"/>
            <w:tcBorders>
              <w:top w:val="single" w:sz="4" w:space="0" w:color="auto"/>
              <w:left w:val="single" w:sz="4" w:space="0" w:color="auto"/>
              <w:bottom w:val="single" w:sz="4" w:space="0" w:color="auto"/>
              <w:right w:val="single" w:sz="4" w:space="0" w:color="auto"/>
            </w:tcBorders>
            <w:shd w:val="clear" w:color="auto" w:fill="003300"/>
            <w:hideMark/>
          </w:tcPr>
          <w:p w:rsidR="005A59CA" w:rsidRPr="002E7A13" w:rsidRDefault="005A59CA" w:rsidP="00D4538C">
            <w:pPr>
              <w:pStyle w:val="ListParagraph"/>
              <w:tabs>
                <w:tab w:val="left" w:pos="1890"/>
              </w:tabs>
              <w:spacing w:after="120"/>
              <w:ind w:left="0" w:firstLine="0"/>
              <w:jc w:val="center"/>
              <w:rPr>
                <w:rFonts w:ascii="Times New Roman" w:hAnsi="Times New Roman"/>
                <w:b/>
                <w:sz w:val="20"/>
                <w:szCs w:val="20"/>
                <w:u w:val="single"/>
              </w:rPr>
            </w:pPr>
            <w:r w:rsidRPr="002E7A13">
              <w:rPr>
                <w:rFonts w:ascii="Times New Roman" w:hAnsi="Times New Roman"/>
                <w:b/>
                <w:sz w:val="20"/>
                <w:szCs w:val="20"/>
                <w:u w:val="single"/>
              </w:rPr>
              <w:t>Year 10</w:t>
            </w:r>
          </w:p>
        </w:tc>
      </w:tr>
      <w:tr w:rsidR="005A59CA" w:rsidRPr="002E7A13" w:rsidTr="005A59CA">
        <w:trPr>
          <w:jc w:val="center"/>
        </w:trPr>
        <w:tc>
          <w:tcPr>
            <w:tcW w:w="850" w:type="dxa"/>
            <w:tcBorders>
              <w:top w:val="single" w:sz="4" w:space="0" w:color="auto"/>
              <w:left w:val="single" w:sz="4" w:space="0" w:color="auto"/>
              <w:bottom w:val="single" w:sz="4" w:space="0" w:color="auto"/>
              <w:right w:val="single" w:sz="4" w:space="0" w:color="auto"/>
            </w:tcBorders>
          </w:tcPr>
          <w:p w:rsidR="005A59CA" w:rsidRPr="002E7A13" w:rsidRDefault="00BB6CDF" w:rsidP="00D4538C">
            <w:pPr>
              <w:pStyle w:val="ListParagraph"/>
              <w:tabs>
                <w:tab w:val="left" w:pos="1890"/>
              </w:tabs>
              <w:spacing w:after="120"/>
              <w:ind w:left="0" w:firstLine="0"/>
              <w:rPr>
                <w:rFonts w:ascii="Times New Roman" w:hAnsi="Times New Roman"/>
                <w:sz w:val="20"/>
                <w:szCs w:val="20"/>
              </w:rPr>
            </w:pPr>
            <w:r w:rsidRPr="002E7A13">
              <w:rPr>
                <w:rFonts w:ascii="Times New Roman" w:hAnsi="Times New Roman"/>
                <w:sz w:val="20"/>
                <w:szCs w:val="20"/>
              </w:rPr>
              <w:t>$2,550</w:t>
            </w:r>
          </w:p>
        </w:tc>
        <w:tc>
          <w:tcPr>
            <w:tcW w:w="850" w:type="dxa"/>
            <w:tcBorders>
              <w:top w:val="single" w:sz="4" w:space="0" w:color="auto"/>
              <w:left w:val="single" w:sz="4" w:space="0" w:color="auto"/>
              <w:bottom w:val="single" w:sz="4" w:space="0" w:color="auto"/>
              <w:right w:val="single" w:sz="4" w:space="0" w:color="auto"/>
            </w:tcBorders>
            <w:hideMark/>
          </w:tcPr>
          <w:p w:rsidR="005A59CA" w:rsidRPr="002E7A13" w:rsidRDefault="005A59CA" w:rsidP="00D4538C">
            <w:pPr>
              <w:pStyle w:val="ListParagraph"/>
              <w:tabs>
                <w:tab w:val="left" w:pos="1890"/>
              </w:tabs>
              <w:spacing w:after="120"/>
              <w:ind w:left="0" w:firstLine="0"/>
              <w:rPr>
                <w:rFonts w:ascii="Times New Roman" w:hAnsi="Times New Roman"/>
                <w:sz w:val="20"/>
                <w:szCs w:val="20"/>
              </w:rPr>
            </w:pPr>
            <w:r w:rsidRPr="002E7A13">
              <w:rPr>
                <w:rFonts w:ascii="Times New Roman" w:hAnsi="Times New Roman"/>
                <w:sz w:val="20"/>
                <w:szCs w:val="20"/>
              </w:rPr>
              <w:t>$2,</w:t>
            </w:r>
            <w:r w:rsidR="00BB6CDF" w:rsidRPr="002E7A13">
              <w:rPr>
                <w:rFonts w:ascii="Times New Roman" w:hAnsi="Times New Roman"/>
                <w:sz w:val="20"/>
                <w:szCs w:val="20"/>
              </w:rPr>
              <w:t>600</w:t>
            </w:r>
          </w:p>
        </w:tc>
        <w:tc>
          <w:tcPr>
            <w:tcW w:w="850" w:type="dxa"/>
            <w:tcBorders>
              <w:top w:val="single" w:sz="4" w:space="0" w:color="auto"/>
              <w:left w:val="single" w:sz="4" w:space="0" w:color="auto"/>
              <w:bottom w:val="single" w:sz="4" w:space="0" w:color="auto"/>
              <w:right w:val="single" w:sz="4" w:space="0" w:color="auto"/>
            </w:tcBorders>
            <w:hideMark/>
          </w:tcPr>
          <w:p w:rsidR="005A59CA" w:rsidRPr="002E7A13" w:rsidRDefault="00BB6CDF" w:rsidP="00D4538C">
            <w:pPr>
              <w:pStyle w:val="ListParagraph"/>
              <w:tabs>
                <w:tab w:val="left" w:pos="1890"/>
              </w:tabs>
              <w:spacing w:after="120"/>
              <w:ind w:left="0" w:firstLine="0"/>
              <w:rPr>
                <w:rFonts w:ascii="Times New Roman" w:hAnsi="Times New Roman"/>
                <w:sz w:val="20"/>
                <w:szCs w:val="20"/>
              </w:rPr>
            </w:pPr>
            <w:r w:rsidRPr="002E7A13">
              <w:rPr>
                <w:rFonts w:ascii="Times New Roman" w:hAnsi="Times New Roman"/>
                <w:sz w:val="20"/>
                <w:szCs w:val="20"/>
              </w:rPr>
              <w:t>$2,700</w:t>
            </w:r>
          </w:p>
        </w:tc>
        <w:tc>
          <w:tcPr>
            <w:tcW w:w="850" w:type="dxa"/>
            <w:tcBorders>
              <w:top w:val="single" w:sz="4" w:space="0" w:color="auto"/>
              <w:left w:val="single" w:sz="4" w:space="0" w:color="auto"/>
              <w:bottom w:val="single" w:sz="4" w:space="0" w:color="auto"/>
              <w:right w:val="single" w:sz="4" w:space="0" w:color="auto"/>
            </w:tcBorders>
            <w:hideMark/>
          </w:tcPr>
          <w:p w:rsidR="005A59CA" w:rsidRPr="002E7A13" w:rsidRDefault="00BB6CDF" w:rsidP="00D4538C">
            <w:pPr>
              <w:pStyle w:val="ListParagraph"/>
              <w:tabs>
                <w:tab w:val="left" w:pos="1890"/>
              </w:tabs>
              <w:spacing w:after="120"/>
              <w:ind w:left="0" w:firstLine="0"/>
              <w:rPr>
                <w:rFonts w:ascii="Times New Roman" w:hAnsi="Times New Roman"/>
                <w:sz w:val="20"/>
                <w:szCs w:val="20"/>
              </w:rPr>
            </w:pPr>
            <w:r w:rsidRPr="002E7A13">
              <w:rPr>
                <w:rFonts w:ascii="Times New Roman" w:hAnsi="Times New Roman"/>
                <w:sz w:val="20"/>
                <w:szCs w:val="20"/>
              </w:rPr>
              <w:t>$2,750</w:t>
            </w:r>
          </w:p>
        </w:tc>
        <w:tc>
          <w:tcPr>
            <w:tcW w:w="850" w:type="dxa"/>
            <w:tcBorders>
              <w:top w:val="single" w:sz="4" w:space="0" w:color="auto"/>
              <w:left w:val="single" w:sz="4" w:space="0" w:color="auto"/>
              <w:bottom w:val="single" w:sz="4" w:space="0" w:color="auto"/>
              <w:right w:val="single" w:sz="4" w:space="0" w:color="auto"/>
            </w:tcBorders>
            <w:hideMark/>
          </w:tcPr>
          <w:p w:rsidR="005A59CA" w:rsidRPr="002E7A13" w:rsidRDefault="00BB6CDF" w:rsidP="00D4538C">
            <w:pPr>
              <w:pStyle w:val="ListParagraph"/>
              <w:tabs>
                <w:tab w:val="left" w:pos="1890"/>
              </w:tabs>
              <w:spacing w:after="120"/>
              <w:ind w:left="0" w:firstLine="0"/>
              <w:rPr>
                <w:rFonts w:ascii="Times New Roman" w:hAnsi="Times New Roman"/>
                <w:sz w:val="20"/>
                <w:szCs w:val="20"/>
              </w:rPr>
            </w:pPr>
            <w:r w:rsidRPr="002E7A13">
              <w:rPr>
                <w:rFonts w:ascii="Times New Roman" w:hAnsi="Times New Roman"/>
                <w:sz w:val="20"/>
                <w:szCs w:val="20"/>
              </w:rPr>
              <w:t>$2,85</w:t>
            </w:r>
            <w:r w:rsidR="005A59CA" w:rsidRPr="002E7A13">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5A59CA" w:rsidRPr="002E7A13" w:rsidRDefault="00BB6CDF" w:rsidP="00D4538C">
            <w:pPr>
              <w:pStyle w:val="ListParagraph"/>
              <w:tabs>
                <w:tab w:val="left" w:pos="1890"/>
              </w:tabs>
              <w:spacing w:after="120"/>
              <w:ind w:left="0" w:firstLine="0"/>
              <w:rPr>
                <w:rFonts w:ascii="Times New Roman" w:hAnsi="Times New Roman"/>
                <w:sz w:val="20"/>
                <w:szCs w:val="20"/>
              </w:rPr>
            </w:pPr>
            <w:r w:rsidRPr="002E7A13">
              <w:rPr>
                <w:rFonts w:ascii="Times New Roman" w:hAnsi="Times New Roman"/>
                <w:sz w:val="20"/>
                <w:szCs w:val="20"/>
              </w:rPr>
              <w:t>$2,900</w:t>
            </w:r>
          </w:p>
        </w:tc>
        <w:tc>
          <w:tcPr>
            <w:tcW w:w="850" w:type="dxa"/>
            <w:tcBorders>
              <w:top w:val="single" w:sz="4" w:space="0" w:color="auto"/>
              <w:left w:val="single" w:sz="4" w:space="0" w:color="auto"/>
              <w:bottom w:val="single" w:sz="4" w:space="0" w:color="auto"/>
              <w:right w:val="single" w:sz="4" w:space="0" w:color="auto"/>
            </w:tcBorders>
            <w:hideMark/>
          </w:tcPr>
          <w:p w:rsidR="005A59CA" w:rsidRPr="002E7A13" w:rsidRDefault="00BB6CDF" w:rsidP="00D4538C">
            <w:pPr>
              <w:pStyle w:val="ListParagraph"/>
              <w:tabs>
                <w:tab w:val="left" w:pos="1890"/>
              </w:tabs>
              <w:spacing w:after="120"/>
              <w:ind w:left="0" w:firstLine="0"/>
              <w:rPr>
                <w:rFonts w:ascii="Times New Roman" w:hAnsi="Times New Roman"/>
                <w:sz w:val="20"/>
                <w:szCs w:val="20"/>
              </w:rPr>
            </w:pPr>
            <w:r w:rsidRPr="002E7A13">
              <w:rPr>
                <w:rFonts w:ascii="Times New Roman" w:hAnsi="Times New Roman"/>
                <w:sz w:val="20"/>
                <w:szCs w:val="20"/>
              </w:rPr>
              <w:t>$3,000</w:t>
            </w:r>
          </w:p>
        </w:tc>
        <w:tc>
          <w:tcPr>
            <w:tcW w:w="850" w:type="dxa"/>
            <w:tcBorders>
              <w:top w:val="single" w:sz="4" w:space="0" w:color="auto"/>
              <w:left w:val="single" w:sz="4" w:space="0" w:color="auto"/>
              <w:bottom w:val="single" w:sz="4" w:space="0" w:color="auto"/>
              <w:right w:val="single" w:sz="4" w:space="0" w:color="auto"/>
            </w:tcBorders>
            <w:hideMark/>
          </w:tcPr>
          <w:p w:rsidR="005A59CA" w:rsidRPr="002E7A13" w:rsidRDefault="005A59CA" w:rsidP="00D4538C">
            <w:pPr>
              <w:pStyle w:val="ListParagraph"/>
              <w:tabs>
                <w:tab w:val="left" w:pos="1890"/>
              </w:tabs>
              <w:spacing w:after="120"/>
              <w:ind w:left="0" w:firstLine="0"/>
              <w:rPr>
                <w:rFonts w:ascii="Times New Roman" w:hAnsi="Times New Roman"/>
                <w:sz w:val="20"/>
                <w:szCs w:val="20"/>
              </w:rPr>
            </w:pPr>
            <w:r w:rsidRPr="002E7A13">
              <w:rPr>
                <w:rFonts w:ascii="Times New Roman" w:hAnsi="Times New Roman"/>
                <w:sz w:val="20"/>
                <w:szCs w:val="20"/>
              </w:rPr>
              <w:t>$3,0</w:t>
            </w:r>
            <w:r w:rsidR="00BB6CDF" w:rsidRPr="002E7A13">
              <w:rPr>
                <w:rFonts w:ascii="Times New Roman" w:hAnsi="Times New Roman"/>
                <w:sz w:val="20"/>
                <w:szCs w:val="20"/>
              </w:rPr>
              <w:t>50</w:t>
            </w:r>
          </w:p>
        </w:tc>
        <w:tc>
          <w:tcPr>
            <w:tcW w:w="850" w:type="dxa"/>
            <w:tcBorders>
              <w:top w:val="single" w:sz="4" w:space="0" w:color="auto"/>
              <w:left w:val="single" w:sz="4" w:space="0" w:color="auto"/>
              <w:bottom w:val="single" w:sz="4" w:space="0" w:color="auto"/>
              <w:right w:val="single" w:sz="4" w:space="0" w:color="auto"/>
            </w:tcBorders>
            <w:hideMark/>
          </w:tcPr>
          <w:p w:rsidR="005A59CA" w:rsidRPr="002E7A13" w:rsidRDefault="00BB6CDF" w:rsidP="00D4538C">
            <w:pPr>
              <w:pStyle w:val="ListParagraph"/>
              <w:tabs>
                <w:tab w:val="left" w:pos="1890"/>
              </w:tabs>
              <w:spacing w:after="120"/>
              <w:ind w:left="0" w:firstLine="0"/>
              <w:rPr>
                <w:rFonts w:ascii="Times New Roman" w:hAnsi="Times New Roman"/>
                <w:sz w:val="20"/>
                <w:szCs w:val="20"/>
              </w:rPr>
            </w:pPr>
            <w:r w:rsidRPr="002E7A13">
              <w:rPr>
                <w:rFonts w:ascii="Times New Roman" w:hAnsi="Times New Roman"/>
                <w:sz w:val="20"/>
                <w:szCs w:val="20"/>
              </w:rPr>
              <w:t>$3,150</w:t>
            </w:r>
          </w:p>
        </w:tc>
        <w:tc>
          <w:tcPr>
            <w:tcW w:w="985" w:type="dxa"/>
            <w:tcBorders>
              <w:top w:val="single" w:sz="4" w:space="0" w:color="auto"/>
              <w:left w:val="single" w:sz="4" w:space="0" w:color="auto"/>
              <w:bottom w:val="single" w:sz="4" w:space="0" w:color="auto"/>
              <w:right w:val="single" w:sz="4" w:space="0" w:color="auto"/>
            </w:tcBorders>
            <w:hideMark/>
          </w:tcPr>
          <w:p w:rsidR="005A59CA" w:rsidRPr="002E7A13" w:rsidRDefault="00BB6CDF" w:rsidP="00D4538C">
            <w:pPr>
              <w:pStyle w:val="ListParagraph"/>
              <w:tabs>
                <w:tab w:val="left" w:pos="1890"/>
              </w:tabs>
              <w:spacing w:after="120"/>
              <w:ind w:left="0" w:firstLine="0"/>
              <w:rPr>
                <w:rFonts w:ascii="Times New Roman" w:hAnsi="Times New Roman"/>
                <w:sz w:val="20"/>
                <w:szCs w:val="20"/>
              </w:rPr>
            </w:pPr>
            <w:r w:rsidRPr="002E7A13">
              <w:rPr>
                <w:rFonts w:ascii="Times New Roman" w:hAnsi="Times New Roman"/>
                <w:sz w:val="20"/>
                <w:szCs w:val="20"/>
              </w:rPr>
              <w:t>$3,25</w:t>
            </w:r>
            <w:r w:rsidR="005A59CA" w:rsidRPr="002E7A13">
              <w:rPr>
                <w:rFonts w:ascii="Times New Roman" w:hAnsi="Times New Roman"/>
                <w:sz w:val="20"/>
                <w:szCs w:val="20"/>
              </w:rPr>
              <w:t>0</w:t>
            </w:r>
          </w:p>
        </w:tc>
      </w:tr>
    </w:tbl>
    <w:p w:rsidR="00021E87" w:rsidRPr="002E7A13" w:rsidRDefault="00F74352" w:rsidP="00FC7128">
      <w:pPr>
        <w:pStyle w:val="Heading4"/>
      </w:pPr>
      <w:r w:rsidRPr="002E7A13">
        <w:t xml:space="preserve">The </w:t>
      </w:r>
      <w:r w:rsidR="00C86975" w:rsidRPr="002E7A13">
        <w:t>Lessee</w:t>
      </w:r>
      <w:r w:rsidRPr="002E7A13">
        <w:t xml:space="preserve"> must </w:t>
      </w:r>
      <w:r w:rsidR="00964CBA" w:rsidRPr="002E7A13">
        <w:t xml:space="preserve">work with the BLM to ensure responsible use of Utilities and report to the BLM any deficiencies in utility equipment that could be causing unusually high usage. </w:t>
      </w:r>
    </w:p>
    <w:p w:rsidR="00021E87" w:rsidRPr="00FC7128" w:rsidRDefault="00021E87" w:rsidP="00D753C1">
      <w:pPr>
        <w:pStyle w:val="Heading2"/>
      </w:pPr>
      <w:bookmarkStart w:id="61" w:name="_Toc418089441"/>
      <w:bookmarkStart w:id="62" w:name="_Toc396289014"/>
      <w:bookmarkStart w:id="63" w:name="_Toc472704632"/>
      <w:bookmarkEnd w:id="61"/>
      <w:r w:rsidRPr="00FC7128">
        <w:t>Public Relations</w:t>
      </w:r>
      <w:bookmarkEnd w:id="62"/>
      <w:bookmarkEnd w:id="63"/>
    </w:p>
    <w:p w:rsidR="00021E87" w:rsidRPr="002E7A13" w:rsidRDefault="00021E87" w:rsidP="00FC7128">
      <w:pPr>
        <w:pStyle w:val="Heading3"/>
      </w:pPr>
      <w:bookmarkStart w:id="64" w:name="_Toc29788403"/>
      <w:bookmarkStart w:id="65" w:name="_Toc142281946"/>
      <w:bookmarkStart w:id="66" w:name="_Toc396289015"/>
      <w:bookmarkStart w:id="67" w:name="_Toc530292173"/>
      <w:r w:rsidRPr="002E7A13">
        <w:t>Required Notices</w:t>
      </w:r>
      <w:bookmarkEnd w:id="64"/>
      <w:bookmarkEnd w:id="65"/>
      <w:bookmarkEnd w:id="66"/>
    </w:p>
    <w:p w:rsidR="00021E87" w:rsidRPr="002E7A13" w:rsidRDefault="00021E87" w:rsidP="00032F10">
      <w:pPr>
        <w:pStyle w:val="Heading4"/>
      </w:pPr>
      <w:r w:rsidRPr="002E7A13">
        <w:t xml:space="preserve">The </w:t>
      </w:r>
      <w:r w:rsidR="00C86975" w:rsidRPr="002E7A13">
        <w:t>Lessee</w:t>
      </w:r>
      <w:r w:rsidRPr="002E7A13">
        <w:t xml:space="preserve"> must prominently post the following at all </w:t>
      </w:r>
      <w:r w:rsidR="00C86975" w:rsidRPr="002E7A13">
        <w:t>Lessee</w:t>
      </w:r>
      <w:r w:rsidRPr="002E7A13">
        <w:t xml:space="preserve"> cash registers and payment areas:</w:t>
      </w:r>
      <w:bookmarkEnd w:id="67"/>
      <w:r w:rsidR="00FC7128">
        <w:t xml:space="preserve"> “</w:t>
      </w:r>
      <w:r w:rsidRPr="002E7A13">
        <w:t>This service is operated by (</w:t>
      </w:r>
      <w:r w:rsidR="00C86975" w:rsidRPr="002E7A13">
        <w:t>Lessee</w:t>
      </w:r>
      <w:r w:rsidRPr="002E7A13">
        <w:t xml:space="preserve">’s name), a </w:t>
      </w:r>
      <w:r w:rsidR="00C86975" w:rsidRPr="002E7A13">
        <w:t>Lessee</w:t>
      </w:r>
      <w:r w:rsidRPr="002E7A13">
        <w:t xml:space="preserve"> under contract with the U.S. Government and administe</w:t>
      </w:r>
      <w:r w:rsidR="005A59CA" w:rsidRPr="002E7A13">
        <w:t>red by the Bureau of Land Management</w:t>
      </w:r>
      <w:r w:rsidRPr="002E7A13">
        <w:t xml:space="preserve">.  The </w:t>
      </w:r>
      <w:r w:rsidR="00C86975" w:rsidRPr="002E7A13">
        <w:t>Lessee</w:t>
      </w:r>
      <w:r w:rsidRPr="002E7A13">
        <w:t xml:space="preserve"> is r</w:t>
      </w:r>
      <w:r w:rsidR="005A59CA" w:rsidRPr="002E7A13">
        <w:t xml:space="preserve">esponsible for conducting this operation </w:t>
      </w:r>
      <w:r w:rsidRPr="002E7A13">
        <w:t xml:space="preserve">in a satisfactory manner.  Prices are approved by the </w:t>
      </w:r>
      <w:r w:rsidR="005A59CA" w:rsidRPr="002E7A13">
        <w:t>Bureau of Land Management</w:t>
      </w:r>
      <w:r w:rsidRPr="002E7A13">
        <w:t xml:space="preserve">.  Please address comments to:   </w:t>
      </w:r>
    </w:p>
    <w:p w:rsidR="00021E87" w:rsidRPr="002E7A13" w:rsidRDefault="00021E87" w:rsidP="0071156C">
      <w:pPr>
        <w:pStyle w:val="NoSpacing"/>
        <w:ind w:left="1260"/>
        <w:rPr>
          <w:rFonts w:ascii="Times New Roman" w:hAnsi="Times New Roman" w:cs="Times New Roman"/>
        </w:rPr>
      </w:pPr>
      <w:r w:rsidRPr="002E7A13">
        <w:rPr>
          <w:rFonts w:ascii="Times New Roman" w:hAnsi="Times New Roman" w:cs="Times New Roman"/>
        </w:rPr>
        <w:t xml:space="preserve">                    </w:t>
      </w:r>
      <w:r w:rsidR="005A59CA" w:rsidRPr="002E7A13">
        <w:rPr>
          <w:rFonts w:ascii="Times New Roman" w:hAnsi="Times New Roman" w:cs="Times New Roman"/>
        </w:rPr>
        <w:t>Lower Potomac Field Station</w:t>
      </w:r>
    </w:p>
    <w:p w:rsidR="00021E87" w:rsidRPr="002E7A13" w:rsidRDefault="005A59CA" w:rsidP="0071156C">
      <w:pPr>
        <w:pStyle w:val="NoSpacing"/>
        <w:ind w:left="1260"/>
        <w:rPr>
          <w:rFonts w:ascii="Times New Roman" w:hAnsi="Times New Roman" w:cs="Times New Roman"/>
        </w:rPr>
      </w:pPr>
      <w:r w:rsidRPr="002E7A13">
        <w:rPr>
          <w:rFonts w:ascii="Times New Roman" w:hAnsi="Times New Roman" w:cs="Times New Roman"/>
        </w:rPr>
        <w:t xml:space="preserve">                    Field Station Manager</w:t>
      </w:r>
    </w:p>
    <w:p w:rsidR="00021E87" w:rsidRPr="002E7A13" w:rsidRDefault="00021E87" w:rsidP="0071156C">
      <w:pPr>
        <w:pStyle w:val="NoSpacing"/>
        <w:ind w:left="1260"/>
        <w:rPr>
          <w:rFonts w:ascii="Times New Roman" w:hAnsi="Times New Roman" w:cs="Times New Roman"/>
        </w:rPr>
      </w:pPr>
      <w:r w:rsidRPr="002E7A13">
        <w:rPr>
          <w:rFonts w:ascii="Times New Roman" w:hAnsi="Times New Roman" w:cs="Times New Roman"/>
        </w:rPr>
        <w:t xml:space="preserve">                    </w:t>
      </w:r>
      <w:r w:rsidR="005A59CA" w:rsidRPr="002E7A13">
        <w:rPr>
          <w:rFonts w:ascii="Times New Roman" w:hAnsi="Times New Roman" w:cs="Times New Roman"/>
        </w:rPr>
        <w:t>10406 Gunston Road</w:t>
      </w:r>
    </w:p>
    <w:p w:rsidR="00021E87" w:rsidRPr="002E7A13" w:rsidRDefault="00021E87" w:rsidP="0071156C">
      <w:pPr>
        <w:pStyle w:val="NoSpacing"/>
        <w:ind w:left="1260"/>
        <w:rPr>
          <w:rFonts w:ascii="Times New Roman" w:hAnsi="Times New Roman" w:cs="Times New Roman"/>
        </w:rPr>
      </w:pPr>
      <w:r w:rsidRPr="002E7A13">
        <w:rPr>
          <w:rFonts w:ascii="Times New Roman" w:hAnsi="Times New Roman" w:cs="Times New Roman"/>
        </w:rPr>
        <w:t xml:space="preserve">                    </w:t>
      </w:r>
      <w:r w:rsidR="005A59CA" w:rsidRPr="002E7A13">
        <w:rPr>
          <w:rFonts w:ascii="Times New Roman" w:hAnsi="Times New Roman" w:cs="Times New Roman"/>
        </w:rPr>
        <w:t>Lorton, VA</w:t>
      </w:r>
      <w:r w:rsidRPr="002E7A13">
        <w:rPr>
          <w:rFonts w:ascii="Times New Roman" w:hAnsi="Times New Roman" w:cs="Times New Roman"/>
        </w:rPr>
        <w:t xml:space="preserve"> </w:t>
      </w:r>
      <w:r w:rsidR="005A59CA" w:rsidRPr="002E7A13">
        <w:rPr>
          <w:rFonts w:ascii="Times New Roman" w:hAnsi="Times New Roman" w:cs="Times New Roman"/>
        </w:rPr>
        <w:t>22079</w:t>
      </w:r>
    </w:p>
    <w:p w:rsidR="00021E87" w:rsidRPr="002E7A13" w:rsidRDefault="00021E87" w:rsidP="00FC7128">
      <w:pPr>
        <w:pStyle w:val="Heading3"/>
      </w:pPr>
      <w:bookmarkStart w:id="68" w:name="_Toc396289016"/>
      <w:r w:rsidRPr="002E7A13">
        <w:t>Media Inquiries</w:t>
      </w:r>
      <w:bookmarkEnd w:id="68"/>
    </w:p>
    <w:p w:rsidR="00021E87" w:rsidRPr="002E7A13" w:rsidRDefault="00021E87" w:rsidP="00FC7128">
      <w:pPr>
        <w:pStyle w:val="Heading4"/>
      </w:pPr>
      <w:r w:rsidRPr="002E7A13">
        <w:t xml:space="preserve">The </w:t>
      </w:r>
      <w:r w:rsidR="00C86975" w:rsidRPr="002E7A13">
        <w:t>Lessee</w:t>
      </w:r>
      <w:r w:rsidRPr="002E7A13">
        <w:t xml:space="preserve"> must forward all media inquiries concerning operations </w:t>
      </w:r>
      <w:r w:rsidR="005A59CA" w:rsidRPr="002E7A13">
        <w:t>within the Area to the FSM</w:t>
      </w:r>
      <w:r w:rsidRPr="002E7A13">
        <w:t>.</w:t>
      </w:r>
    </w:p>
    <w:p w:rsidR="00021E87" w:rsidRPr="002E7A13" w:rsidRDefault="00021E87" w:rsidP="00FC7128">
      <w:pPr>
        <w:pStyle w:val="Heading3"/>
      </w:pPr>
      <w:bookmarkStart w:id="69" w:name="_Toc530292174"/>
      <w:bookmarkStart w:id="70" w:name="_Toc29788405"/>
      <w:bookmarkStart w:id="71" w:name="_Toc142281948"/>
      <w:bookmarkStart w:id="72" w:name="_Toc396289017"/>
      <w:r w:rsidRPr="002E7A13">
        <w:t>Advertisements and Promotional Material</w:t>
      </w:r>
      <w:bookmarkEnd w:id="69"/>
      <w:bookmarkEnd w:id="70"/>
      <w:bookmarkEnd w:id="71"/>
      <w:bookmarkEnd w:id="72"/>
    </w:p>
    <w:p w:rsidR="00021E87" w:rsidRPr="002E7A13" w:rsidRDefault="00FC7128" w:rsidP="00032F10">
      <w:pPr>
        <w:pStyle w:val="Heading4"/>
        <w:tabs>
          <w:tab w:val="left" w:pos="1890"/>
        </w:tabs>
      </w:pPr>
      <w:r>
        <w:t>A</w:t>
      </w:r>
      <w:r w:rsidR="00964CBA" w:rsidRPr="002E7A13">
        <w:t xml:space="preserve">ny promotional material or advertisements published by the </w:t>
      </w:r>
      <w:r w:rsidR="00C86975" w:rsidRPr="002E7A13">
        <w:t>Lessee</w:t>
      </w:r>
      <w:r w:rsidR="00964CBA" w:rsidRPr="002E7A13">
        <w:t xml:space="preserve"> shall relate directly to services provided, shall be appropriate in nature, and shall indicate that the </w:t>
      </w:r>
      <w:r w:rsidR="004E2BE9" w:rsidRPr="002E7A13">
        <w:t>Lease</w:t>
      </w:r>
      <w:r w:rsidR="00964CBA" w:rsidRPr="002E7A13">
        <w:t xml:space="preserve"> operation is authorized by the Bureau of Land Management. The BLM shall have the right to request alterations to any advertising material deemed inappropriate or inaccurate.</w:t>
      </w:r>
    </w:p>
    <w:p w:rsidR="00021E87" w:rsidRPr="002E7A13" w:rsidRDefault="00021E87" w:rsidP="00D4538C">
      <w:pPr>
        <w:pStyle w:val="Level4"/>
        <w:tabs>
          <w:tab w:val="left" w:pos="1890"/>
        </w:tabs>
      </w:pPr>
      <w:r w:rsidRPr="002E7A13">
        <w:t xml:space="preserve">All advertisements must include a statement that the </w:t>
      </w:r>
      <w:r w:rsidR="00C86975" w:rsidRPr="002E7A13">
        <w:t>Lessee</w:t>
      </w:r>
      <w:r w:rsidR="00B4347E" w:rsidRPr="002E7A13">
        <w:t xml:space="preserve"> is authorized by the Bureau of Land Management and the Department of the Interior to serve the public within Meadowood Special Recreation Area.</w:t>
      </w:r>
    </w:p>
    <w:p w:rsidR="00021E87" w:rsidRPr="002E7A13" w:rsidRDefault="00021E87" w:rsidP="00D4538C">
      <w:pPr>
        <w:pStyle w:val="Level4"/>
        <w:tabs>
          <w:tab w:val="left" w:pos="1890"/>
        </w:tabs>
      </w:pPr>
      <w:r w:rsidRPr="002E7A13">
        <w:t>Advertisements for employment must state that the company is an equal opportunity employer.</w:t>
      </w:r>
    </w:p>
    <w:p w:rsidR="00021E87" w:rsidRPr="002E7A13" w:rsidRDefault="00021E87" w:rsidP="00D4538C">
      <w:pPr>
        <w:pStyle w:val="Level4"/>
        <w:tabs>
          <w:tab w:val="left" w:pos="1890"/>
        </w:tabs>
        <w:rPr>
          <w:sz w:val="19"/>
          <w:szCs w:val="19"/>
        </w:rPr>
      </w:pPr>
      <w:r w:rsidRPr="002E7A13">
        <w:rPr>
          <w:rStyle w:val="il"/>
          <w:rFonts w:eastAsiaTheme="majorEastAsia"/>
        </w:rPr>
        <w:t>Social</w:t>
      </w:r>
      <w:r w:rsidR="000211AD" w:rsidRPr="002E7A13">
        <w:rPr>
          <w:rStyle w:val="apple-converted-space"/>
          <w:rFonts w:eastAsiaTheme="majorEastAsia"/>
        </w:rPr>
        <w:t xml:space="preserve"> </w:t>
      </w:r>
      <w:r w:rsidRPr="002E7A13">
        <w:rPr>
          <w:rStyle w:val="il"/>
          <w:rFonts w:eastAsiaTheme="majorEastAsia"/>
        </w:rPr>
        <w:t>Media</w:t>
      </w:r>
      <w:r w:rsidR="00770BEC" w:rsidRPr="002E7A13">
        <w:rPr>
          <w:rStyle w:val="apple-converted-space"/>
          <w:rFonts w:eastAsiaTheme="majorEastAsia"/>
        </w:rPr>
        <w:t xml:space="preserve"> </w:t>
      </w:r>
      <w:r w:rsidRPr="002E7A13">
        <w:t xml:space="preserve">content must be accurate, professional, and relevant to the operation or Area. Content containing general information about the Area, </w:t>
      </w:r>
      <w:r w:rsidR="00C86975" w:rsidRPr="002E7A13">
        <w:t>Lessee</w:t>
      </w:r>
      <w:r w:rsidRPr="002E7A13">
        <w:t xml:space="preserve"> or the nearby communities does not require pre-approval by the </w:t>
      </w:r>
      <w:r w:rsidR="00B4347E" w:rsidRPr="002E7A13">
        <w:t>BLM</w:t>
      </w:r>
      <w:r w:rsidRPr="002E7A13">
        <w:t xml:space="preserve">. The </w:t>
      </w:r>
      <w:r w:rsidR="00C86975" w:rsidRPr="002E7A13">
        <w:t>Lessee</w:t>
      </w:r>
      <w:r w:rsidRPr="002E7A13">
        <w:t xml:space="preserve"> must monitor content and comments posted by visitors to the page and remove any content that is inaccurate, offensive or irrelevant. All</w:t>
      </w:r>
      <w:r w:rsidR="00964CBA" w:rsidRPr="002E7A13">
        <w:rPr>
          <w:rStyle w:val="apple-converted-space"/>
          <w:rFonts w:eastAsiaTheme="majorEastAsia"/>
        </w:rPr>
        <w:t xml:space="preserve"> </w:t>
      </w:r>
      <w:r w:rsidR="00964CBA" w:rsidRPr="002E7A13">
        <w:rPr>
          <w:rStyle w:val="il"/>
          <w:rFonts w:eastAsiaTheme="majorEastAsia"/>
        </w:rPr>
        <w:t>social media content</w:t>
      </w:r>
      <w:r w:rsidRPr="002E7A13">
        <w:t xml:space="preserve"> is subject to review by the </w:t>
      </w:r>
      <w:r w:rsidR="00B4347E" w:rsidRPr="002E7A13">
        <w:t>BLM</w:t>
      </w:r>
      <w:r w:rsidRPr="002E7A13">
        <w:t xml:space="preserve"> and the </w:t>
      </w:r>
      <w:r w:rsidR="00C86975" w:rsidRPr="002E7A13">
        <w:t>Lessee</w:t>
      </w:r>
      <w:r w:rsidRPr="002E7A13">
        <w:t xml:space="preserve"> must remove postings upon request of the </w:t>
      </w:r>
      <w:r w:rsidR="00B4347E" w:rsidRPr="002E7A13">
        <w:t>BLM</w:t>
      </w:r>
      <w:r w:rsidR="00964CBA" w:rsidRPr="002E7A13">
        <w:t>.</w:t>
      </w:r>
    </w:p>
    <w:p w:rsidR="00B4347E" w:rsidRDefault="00B4347E" w:rsidP="00D4538C">
      <w:pPr>
        <w:pStyle w:val="Level4"/>
        <w:tabs>
          <w:tab w:val="left" w:pos="1890"/>
        </w:tabs>
      </w:pPr>
      <w:r w:rsidRPr="002E7A13">
        <w:t xml:space="preserve">The </w:t>
      </w:r>
      <w:r w:rsidR="00C86975" w:rsidRPr="002E7A13">
        <w:t>Lessee</w:t>
      </w:r>
      <w:r w:rsidRPr="002E7A13">
        <w:t xml:space="preserve"> must include on its website a link to the BLM Meadowood website. The </w:t>
      </w:r>
      <w:r w:rsidR="00C86975" w:rsidRPr="002E7A13">
        <w:t>Lessee</w:t>
      </w:r>
      <w:r w:rsidRPr="002E7A13">
        <w:t xml:space="preserve"> is encouraged to include in its website information pertaining to the Area’s Resource Education themes and information pertaining to resource protection. The </w:t>
      </w:r>
      <w:r w:rsidR="00C86975" w:rsidRPr="002E7A13">
        <w:t>Lessee</w:t>
      </w:r>
      <w:r w:rsidRPr="002E7A13">
        <w:t xml:space="preserve"> must obtain approval from the BLM for any such educational material. </w:t>
      </w:r>
    </w:p>
    <w:p w:rsidR="00D753C1" w:rsidRDefault="00D753C1" w:rsidP="00D753C1">
      <w:pPr>
        <w:pStyle w:val="Level1"/>
        <w:numPr>
          <w:ilvl w:val="0"/>
          <w:numId w:val="0"/>
        </w:numPr>
        <w:ind w:left="360" w:hanging="360"/>
      </w:pPr>
      <w:r>
        <w:br w:type="page"/>
      </w:r>
    </w:p>
    <w:p w:rsidR="00021E87" w:rsidRPr="002E7A13" w:rsidRDefault="00021E87" w:rsidP="008A4813">
      <w:pPr>
        <w:pStyle w:val="Heading1"/>
      </w:pPr>
      <w:bookmarkStart w:id="73" w:name="_Toc528395288"/>
      <w:bookmarkStart w:id="74" w:name="_Toc528396593"/>
      <w:bookmarkStart w:id="75" w:name="_Toc528405692"/>
      <w:bookmarkStart w:id="76" w:name="_Toc29788375"/>
      <w:bookmarkStart w:id="77" w:name="_Toc142281950"/>
      <w:bookmarkStart w:id="78" w:name="_Toc396289019"/>
      <w:bookmarkStart w:id="79" w:name="_Toc472704633"/>
      <w:bookmarkStart w:id="80" w:name="_Toc530292148"/>
      <w:r w:rsidRPr="002E7A13">
        <w:lastRenderedPageBreak/>
        <w:t xml:space="preserve">Specific Operating Standards </w:t>
      </w:r>
      <w:r w:rsidR="00AC73BD" w:rsidRPr="002E7A13">
        <w:t>and</w:t>
      </w:r>
      <w:r w:rsidRPr="002E7A13">
        <w:t xml:space="preserve"> Requirements</w:t>
      </w:r>
      <w:bookmarkEnd w:id="73"/>
      <w:bookmarkEnd w:id="74"/>
      <w:bookmarkEnd w:id="75"/>
      <w:bookmarkEnd w:id="76"/>
      <w:bookmarkEnd w:id="77"/>
      <w:bookmarkEnd w:id="78"/>
      <w:bookmarkEnd w:id="79"/>
      <w:r w:rsidRPr="002E7A13">
        <w:t xml:space="preserve"> </w:t>
      </w:r>
      <w:bookmarkEnd w:id="80"/>
    </w:p>
    <w:p w:rsidR="00021E87" w:rsidRPr="00D753C1" w:rsidRDefault="00021E87" w:rsidP="00032F10">
      <w:pPr>
        <w:pStyle w:val="Level2"/>
        <w:numPr>
          <w:ilvl w:val="1"/>
          <w:numId w:val="4"/>
        </w:numPr>
      </w:pPr>
      <w:bookmarkStart w:id="81" w:name="_Toc337674793"/>
      <w:bookmarkStart w:id="82" w:name="_Toc396289020"/>
      <w:r w:rsidRPr="00D753C1">
        <w:t>General Management</w:t>
      </w:r>
      <w:bookmarkEnd w:id="81"/>
      <w:bookmarkEnd w:id="82"/>
    </w:p>
    <w:p w:rsidR="0071156C" w:rsidRPr="002E7A13" w:rsidRDefault="00021E87" w:rsidP="00FC7128">
      <w:pPr>
        <w:pStyle w:val="Heading3"/>
      </w:pPr>
      <w:r w:rsidRPr="002E7A13">
        <w:t xml:space="preserve">The </w:t>
      </w:r>
      <w:r w:rsidR="00C86975" w:rsidRPr="002E7A13">
        <w:t>Lessee</w:t>
      </w:r>
      <w:r w:rsidR="00085CBD" w:rsidRPr="002E7A13">
        <w:t xml:space="preserve">.  </w:t>
      </w:r>
    </w:p>
    <w:p w:rsidR="00021E87" w:rsidRPr="002E7A13" w:rsidRDefault="00085CBD" w:rsidP="0071156C">
      <w:pPr>
        <w:pStyle w:val="Level4"/>
      </w:pPr>
      <w:r w:rsidRPr="002E7A13">
        <w:t xml:space="preserve">The </w:t>
      </w:r>
      <w:r w:rsidR="00C86975" w:rsidRPr="002E7A13">
        <w:t>Lessee</w:t>
      </w:r>
      <w:r w:rsidRPr="002E7A13">
        <w:t xml:space="preserve"> shall designate an onsite General Manager who has the authority and managerial experience to oversee the </w:t>
      </w:r>
      <w:r w:rsidR="00C86975" w:rsidRPr="002E7A13">
        <w:t>Lessee</w:t>
      </w:r>
      <w:r w:rsidRPr="002E7A13">
        <w:t xml:space="preserve"> operation and act as a representative in all administrative issues with the BLM. In the absence of the General Manager, the </w:t>
      </w:r>
      <w:r w:rsidR="00C86975" w:rsidRPr="002E7A13">
        <w:t>Lessee</w:t>
      </w:r>
      <w:r w:rsidRPr="002E7A13">
        <w:t xml:space="preserve"> must designate an acting General Manager. The </w:t>
      </w:r>
      <w:r w:rsidR="00C86975" w:rsidRPr="002E7A13">
        <w:t>Lessee</w:t>
      </w:r>
      <w:r w:rsidRPr="002E7A13">
        <w:t xml:space="preserve"> must provide the BLM with a list identifying key management and supervisory personnel by department with their job titles, and office and emergency phone numbers. </w:t>
      </w:r>
    </w:p>
    <w:p w:rsidR="0071156C" w:rsidRPr="002E7A13" w:rsidRDefault="00085CBD" w:rsidP="00FC7128">
      <w:pPr>
        <w:pStyle w:val="Heading3"/>
      </w:pPr>
      <w:r w:rsidRPr="002E7A13">
        <w:t xml:space="preserve">The BLM. </w:t>
      </w:r>
    </w:p>
    <w:p w:rsidR="00085CBD" w:rsidRPr="002E7A13" w:rsidRDefault="00085CBD" w:rsidP="0071156C">
      <w:pPr>
        <w:pStyle w:val="Level4"/>
      </w:pPr>
      <w:r w:rsidRPr="002E7A13">
        <w:t xml:space="preserve">The BLM FSM manages the Area with responsibility for all operations, including </w:t>
      </w:r>
      <w:r w:rsidR="004E2BE9" w:rsidRPr="002E7A13">
        <w:t>Lease</w:t>
      </w:r>
      <w:r w:rsidRPr="002E7A13">
        <w:t xml:space="preserve"> operations. The BLM will review, direct, and coordinate </w:t>
      </w:r>
      <w:r w:rsidR="00C86975" w:rsidRPr="002E7A13">
        <w:t>Lessee</w:t>
      </w:r>
      <w:r w:rsidRPr="002E7A13">
        <w:t xml:space="preserve"> activities relating to the Area. The BLM will evaluate </w:t>
      </w:r>
      <w:r w:rsidR="00C86975" w:rsidRPr="002E7A13">
        <w:t>Lessee</w:t>
      </w:r>
      <w:r w:rsidRPr="002E7A13">
        <w:t xml:space="preserve"> services and facilities and is responsible for reviewing and approving rates charged for all commercial services. The BLM will provide a current list to the </w:t>
      </w:r>
      <w:r w:rsidR="00C86975" w:rsidRPr="002E7A13">
        <w:t>Lessee</w:t>
      </w:r>
      <w:r w:rsidRPr="002E7A13">
        <w:t xml:space="preserve"> with all appropriate points of contact.</w:t>
      </w:r>
    </w:p>
    <w:p w:rsidR="00021E87" w:rsidRPr="00FC7128" w:rsidRDefault="00BF2F9E" w:rsidP="006A3C4B">
      <w:pPr>
        <w:pStyle w:val="Level2"/>
      </w:pPr>
      <w:r w:rsidRPr="00FC7128">
        <w:t>Accessibility Guidelines and Compliance</w:t>
      </w:r>
    </w:p>
    <w:p w:rsidR="0071156C" w:rsidRPr="002E7A13" w:rsidRDefault="0071156C" w:rsidP="00C5219E">
      <w:pPr>
        <w:pStyle w:val="Heading3"/>
      </w:pPr>
      <w:r w:rsidRPr="002E7A13">
        <w:t>ABA Requirements</w:t>
      </w:r>
    </w:p>
    <w:p w:rsidR="00076173" w:rsidRPr="002E7A13" w:rsidRDefault="00076173" w:rsidP="0071156C">
      <w:pPr>
        <w:pStyle w:val="Level4"/>
      </w:pPr>
      <w:r w:rsidRPr="002E7A13">
        <w:t xml:space="preserve">The </w:t>
      </w:r>
      <w:r w:rsidR="00C86975" w:rsidRPr="002E7A13">
        <w:t>Lessee</w:t>
      </w:r>
      <w:r w:rsidRPr="002E7A13">
        <w:t xml:space="preserve"> will integrate into operations current regulations pertaining to the Architectural Barriers Act (ABA) Accessibility Guidelines. </w:t>
      </w:r>
    </w:p>
    <w:p w:rsidR="00076173" w:rsidRPr="002E7A13" w:rsidRDefault="004E2BE9" w:rsidP="00D4538C">
      <w:pPr>
        <w:pStyle w:val="Level4"/>
        <w:tabs>
          <w:tab w:val="left" w:pos="1890"/>
        </w:tabs>
      </w:pPr>
      <w:r w:rsidRPr="002E7A13">
        <w:t>Lease</w:t>
      </w:r>
      <w:r w:rsidR="00076173" w:rsidRPr="002E7A13">
        <w:t xml:space="preserve">s Management staff must ensure effective communication with all visitors with disabilities, including persons with impaired vision or hearing, so that all visitors may be adequately informed about accessible services, activities, and facilities within the </w:t>
      </w:r>
      <w:r w:rsidR="00C86975" w:rsidRPr="002E7A13">
        <w:t>Lease</w:t>
      </w:r>
      <w:r w:rsidR="00076173" w:rsidRPr="002E7A13">
        <w:t xml:space="preserve"> area.</w:t>
      </w:r>
    </w:p>
    <w:p w:rsidR="00076173" w:rsidRPr="002E7A13" w:rsidRDefault="00076173" w:rsidP="00D4538C">
      <w:pPr>
        <w:pStyle w:val="Level2"/>
        <w:tabs>
          <w:tab w:val="left" w:pos="1890"/>
        </w:tabs>
      </w:pPr>
      <w:r w:rsidRPr="002E7A13">
        <w:t>Required and Authorized Service Requirements</w:t>
      </w:r>
    </w:p>
    <w:p w:rsidR="00021E87" w:rsidRPr="002E7A13" w:rsidRDefault="00076173" w:rsidP="00C5219E">
      <w:pPr>
        <w:pStyle w:val="Heading3"/>
      </w:pPr>
      <w:r w:rsidRPr="002E7A13">
        <w:t>General</w:t>
      </w:r>
    </w:p>
    <w:p w:rsidR="00021E87" w:rsidRPr="002E7A13" w:rsidRDefault="0071156C" w:rsidP="00D4538C">
      <w:pPr>
        <w:pStyle w:val="Level4"/>
        <w:tabs>
          <w:tab w:val="left" w:pos="1890"/>
        </w:tabs>
      </w:pPr>
      <w:r w:rsidRPr="002E7A13">
        <w:t>T</w:t>
      </w:r>
      <w:r w:rsidR="00BF2F9E" w:rsidRPr="002E7A13">
        <w:t xml:space="preserve">he </w:t>
      </w:r>
      <w:r w:rsidR="00C86975" w:rsidRPr="002E7A13">
        <w:t>Lessee</w:t>
      </w:r>
      <w:r w:rsidR="00BF2F9E" w:rsidRPr="002E7A13">
        <w:t xml:space="preserve"> must request and obtain written permission from the BLM for any activities that do not directly and exclusively support contractual services required or authorized by the Lease. </w:t>
      </w:r>
    </w:p>
    <w:p w:rsidR="00021E87" w:rsidRPr="002E7A13" w:rsidRDefault="009C3B3B" w:rsidP="00D4538C">
      <w:pPr>
        <w:pStyle w:val="Level4"/>
        <w:tabs>
          <w:tab w:val="left" w:pos="1890"/>
        </w:tabs>
      </w:pPr>
      <w:r w:rsidRPr="002E7A13">
        <w:t xml:space="preserve">The BLM must reply as soon as is feasibly possible to </w:t>
      </w:r>
      <w:r w:rsidR="00C86975" w:rsidRPr="002E7A13">
        <w:t>Lessee</w:t>
      </w:r>
      <w:r w:rsidRPr="002E7A13">
        <w:t xml:space="preserve"> requests regarding any activities that are not required or authorized by the Lease.</w:t>
      </w:r>
    </w:p>
    <w:p w:rsidR="0071156C" w:rsidRPr="002E7A13" w:rsidRDefault="0071156C" w:rsidP="0071156C">
      <w:pPr>
        <w:pStyle w:val="Level2"/>
      </w:pPr>
      <w:r w:rsidRPr="002E7A13">
        <w:t>Horse Care Management</w:t>
      </w:r>
    </w:p>
    <w:p w:rsidR="0071156C" w:rsidRPr="002E7A13" w:rsidRDefault="0071156C" w:rsidP="00C5219E">
      <w:pPr>
        <w:pStyle w:val="Heading3"/>
      </w:pPr>
      <w:r w:rsidRPr="002E7A13">
        <w:t>BLM Responsibilities</w:t>
      </w:r>
    </w:p>
    <w:p w:rsidR="0071156C" w:rsidRPr="002E7A13" w:rsidRDefault="0071156C" w:rsidP="0071156C">
      <w:pPr>
        <w:pStyle w:val="Level4"/>
        <w:tabs>
          <w:tab w:val="left" w:pos="1890"/>
        </w:tabs>
      </w:pPr>
      <w:r w:rsidRPr="002E7A13">
        <w:t>The BLM may inspect the Lessee’s horse stable, corral, and pasture facilities and operations outside of the Area at any time</w:t>
      </w:r>
    </w:p>
    <w:p w:rsidR="0071156C" w:rsidRPr="00C5219E" w:rsidRDefault="0071156C" w:rsidP="00C5219E">
      <w:pPr>
        <w:pStyle w:val="Heading3"/>
      </w:pPr>
      <w:r w:rsidRPr="00C5219E">
        <w:t>Lessee Responsibilities</w:t>
      </w:r>
    </w:p>
    <w:p w:rsidR="0071156C" w:rsidRPr="002E7A13" w:rsidRDefault="0071156C" w:rsidP="0071156C">
      <w:pPr>
        <w:pStyle w:val="Level4"/>
        <w:tabs>
          <w:tab w:val="left" w:pos="1890"/>
        </w:tabs>
      </w:pPr>
      <w:r w:rsidRPr="002E7A13">
        <w:t>The Lessee shall ensure a licensed veterinarian is available and on call to assist with livestock emergencies.</w:t>
      </w:r>
    </w:p>
    <w:p w:rsidR="0071156C" w:rsidRPr="002E7A13" w:rsidRDefault="0071156C" w:rsidP="0071156C">
      <w:pPr>
        <w:pStyle w:val="Level4"/>
        <w:tabs>
          <w:tab w:val="left" w:pos="1890"/>
        </w:tabs>
      </w:pPr>
      <w:r w:rsidRPr="002E7A13">
        <w:t>The Lessee shall properly care for horses including providing sufficiently high quality weed-free feed and clean water and good stable and corral conditions.</w:t>
      </w:r>
    </w:p>
    <w:p w:rsidR="0071156C" w:rsidRPr="002E7A13" w:rsidRDefault="0071156C" w:rsidP="0071156C">
      <w:pPr>
        <w:pStyle w:val="Level4"/>
        <w:tabs>
          <w:tab w:val="left" w:pos="1890"/>
        </w:tabs>
      </w:pPr>
      <w:r w:rsidRPr="002E7A13">
        <w:t>The Lessee shall clean stables and stalls at least once a day, removing manure accumulation and changing bedding for horses as needed. Areas used or clearly visible to the public shall be cleaned more frequently. Accumulated manure will be removed from the Lessee’s assigned area at least once each week and disposed of properly outside the Area.</w:t>
      </w:r>
    </w:p>
    <w:p w:rsidR="0071156C" w:rsidRPr="002E7A13" w:rsidRDefault="0071156C" w:rsidP="0071156C">
      <w:pPr>
        <w:pStyle w:val="Level4"/>
        <w:tabs>
          <w:tab w:val="left" w:pos="1890"/>
        </w:tabs>
      </w:pPr>
      <w:r w:rsidRPr="002E7A13">
        <w:t xml:space="preserve">The Lessee will ensure that its employees and visitors treat the horses properly and will not condone or tolerate cruelty. </w:t>
      </w:r>
    </w:p>
    <w:p w:rsidR="0071156C" w:rsidRPr="002E7A13" w:rsidRDefault="0071156C" w:rsidP="0071156C">
      <w:pPr>
        <w:pStyle w:val="Level4"/>
      </w:pPr>
      <w:r w:rsidRPr="002E7A13">
        <w:t xml:space="preserve">The Lessee will ensure that all horses used in the operation have an official state approved health certificate giving an accurate description of the horse and certifying that as determined by physician examination by a licensed veterinarian that they are free from any evidence of infectious disease. This health certificate shall be on file in the Lessee’s office and available for inspection by the BLM. </w:t>
      </w:r>
    </w:p>
    <w:p w:rsidR="0071156C" w:rsidRPr="002E7A13" w:rsidRDefault="0071156C" w:rsidP="0071156C">
      <w:pPr>
        <w:pStyle w:val="Level4"/>
      </w:pPr>
      <w:r w:rsidRPr="002E7A13">
        <w:t xml:space="preserve">The Lessee shall ensure that all boarders can provide proof of appropriate vaccinations prior to acceptance for boarding, including a negative test for Equine Infections Anemia; all horses used </w:t>
      </w:r>
      <w:r w:rsidRPr="002E7A13">
        <w:lastRenderedPageBreak/>
        <w:t xml:space="preserve">in the Lessee’s operation shall have a negative test report for Equine Infectious Anemia administered within the last 12 months. </w:t>
      </w:r>
    </w:p>
    <w:p w:rsidR="0071156C" w:rsidRPr="002E7A13" w:rsidRDefault="0071156C" w:rsidP="0071156C">
      <w:pPr>
        <w:pStyle w:val="Level4"/>
        <w:tabs>
          <w:tab w:val="left" w:pos="1890"/>
        </w:tabs>
      </w:pPr>
      <w:r w:rsidRPr="002E7A13">
        <w:t xml:space="preserve">The Lessee will ensure that the horse owners clean and brush the horses as needed, and will keep the manes and tails neatly trimmed, and inspect the shoes and hooves frequently to ensure that the horses are properly shod and the hooves are in good condition. The Lessee will report to the appropriate authorities any cases of neglect or cruelty. </w:t>
      </w:r>
    </w:p>
    <w:p w:rsidR="0071156C" w:rsidRPr="002E7A13" w:rsidRDefault="0071156C" w:rsidP="0071156C">
      <w:pPr>
        <w:pStyle w:val="Level4"/>
        <w:tabs>
          <w:tab w:val="left" w:pos="1890"/>
        </w:tabs>
      </w:pPr>
      <w:r w:rsidRPr="002E7A13">
        <w:t xml:space="preserve">The Lessee may not use lame, malnourished, sick horses, or horses with unhealed girth or saddle sores. The Lessee shall report without delay all major injuries or infectious diseases to the BLM and will keep records of injuries/illnesses and treatments and make the records available to the BLM upon request. </w:t>
      </w:r>
    </w:p>
    <w:p w:rsidR="0071156C" w:rsidRPr="002E7A13" w:rsidRDefault="0071156C" w:rsidP="0071156C">
      <w:pPr>
        <w:pStyle w:val="Level4"/>
        <w:tabs>
          <w:tab w:val="left" w:pos="1890"/>
        </w:tabs>
      </w:pPr>
      <w:r w:rsidRPr="002E7A13">
        <w:t xml:space="preserve">The Lessee shall rotate lesson horses as necessary to provide for health and safety of horses and customers. </w:t>
      </w:r>
    </w:p>
    <w:p w:rsidR="0071156C" w:rsidRPr="002E7A13" w:rsidRDefault="0071156C" w:rsidP="0071156C">
      <w:pPr>
        <w:pStyle w:val="Level4"/>
        <w:tabs>
          <w:tab w:val="left" w:pos="1890"/>
        </w:tabs>
      </w:pPr>
      <w:r w:rsidRPr="002E7A13">
        <w:t>The Lessee shall ensure that hay, bedding materials, and equipment necessary for feeding and cleaning are stored on premises in locations approved by the BLM.</w:t>
      </w:r>
    </w:p>
    <w:p w:rsidR="0071156C" w:rsidRPr="002E7A13" w:rsidRDefault="0071156C" w:rsidP="0071156C">
      <w:pPr>
        <w:pStyle w:val="Level4"/>
        <w:tabs>
          <w:tab w:val="left" w:pos="1890"/>
        </w:tabs>
      </w:pPr>
      <w:r w:rsidRPr="002E7A13">
        <w:t>The Lessee may, in the interest of safety and for the protection of the horses, institute certain restrictions for riders such as minimum age, maximum weight, etc. These requirements must be agreed upon by the BLM and posted at the Lease operation.</w:t>
      </w:r>
    </w:p>
    <w:p w:rsidR="0071156C" w:rsidRPr="002E7A13" w:rsidRDefault="0071156C" w:rsidP="0071156C">
      <w:pPr>
        <w:pStyle w:val="Level4"/>
        <w:tabs>
          <w:tab w:val="left" w:pos="1890"/>
        </w:tabs>
      </w:pPr>
      <w:r w:rsidRPr="002E7A13">
        <w:t xml:space="preserve">The Lessee will be responsible for the acquisition, training, care, and use of lesson horses used in the stable operation. </w:t>
      </w:r>
    </w:p>
    <w:p w:rsidR="0071156C" w:rsidRPr="002E7A13" w:rsidRDefault="0071156C" w:rsidP="0071156C">
      <w:pPr>
        <w:pStyle w:val="Level4"/>
        <w:tabs>
          <w:tab w:val="left" w:pos="1890"/>
        </w:tabs>
      </w:pPr>
      <w:r w:rsidRPr="002E7A13">
        <w:t>The number of horses used by the Lessee will comply with the specifications below:</w:t>
      </w:r>
    </w:p>
    <w:p w:rsidR="0071156C" w:rsidRPr="002E7A13" w:rsidRDefault="0071156C" w:rsidP="0071156C">
      <w:pPr>
        <w:pStyle w:val="Level5"/>
      </w:pPr>
      <w:r w:rsidRPr="002E7A13">
        <w:t>10 lesson horses</w:t>
      </w:r>
    </w:p>
    <w:p w:rsidR="0071156C" w:rsidRPr="002E7A13" w:rsidRDefault="0071156C" w:rsidP="0071156C">
      <w:pPr>
        <w:pStyle w:val="Level5"/>
      </w:pPr>
      <w:r w:rsidRPr="002E7A13">
        <w:t>28 boarding horses</w:t>
      </w:r>
    </w:p>
    <w:p w:rsidR="0071156C" w:rsidRPr="002E7A13" w:rsidRDefault="0071156C" w:rsidP="0071156C">
      <w:pPr>
        <w:pStyle w:val="Level5"/>
      </w:pPr>
      <w:r w:rsidRPr="002E7A13">
        <w:t>5 therapeutic riding horses</w:t>
      </w:r>
    </w:p>
    <w:p w:rsidR="0071156C" w:rsidRPr="002E7A13" w:rsidRDefault="0071156C" w:rsidP="0071156C">
      <w:pPr>
        <w:pStyle w:val="Level5"/>
      </w:pPr>
      <w:r w:rsidRPr="002E7A13">
        <w:t>3 horses not pastured</w:t>
      </w:r>
    </w:p>
    <w:p w:rsidR="00021E87" w:rsidRPr="002E7A13" w:rsidRDefault="009C3B3B" w:rsidP="00C5219E">
      <w:pPr>
        <w:pStyle w:val="Heading3"/>
      </w:pPr>
      <w:r w:rsidRPr="002E7A13">
        <w:t>Boarding Service Requirements</w:t>
      </w:r>
      <w:r w:rsidR="00021E87" w:rsidRPr="002E7A13">
        <w:t>.</w:t>
      </w:r>
    </w:p>
    <w:p w:rsidR="0071156C" w:rsidRPr="002E7A13" w:rsidRDefault="009C3B3B" w:rsidP="008A4813">
      <w:pPr>
        <w:pStyle w:val="Level4"/>
        <w:tabs>
          <w:tab w:val="left" w:pos="1890"/>
        </w:tabs>
      </w:pPr>
      <w:r w:rsidRPr="002E7A13">
        <w:t xml:space="preserve">The </w:t>
      </w:r>
      <w:r w:rsidR="00C86975" w:rsidRPr="002E7A13">
        <w:t>Lessee</w:t>
      </w:r>
      <w:r w:rsidRPr="002E7A13">
        <w:t xml:space="preserve"> must provide a boarding service that is suitable for the market. </w:t>
      </w:r>
    </w:p>
    <w:p w:rsidR="0071156C" w:rsidRPr="002E7A13" w:rsidRDefault="0071156C" w:rsidP="008A4813">
      <w:pPr>
        <w:pStyle w:val="Level4"/>
        <w:tabs>
          <w:tab w:val="left" w:pos="1890"/>
        </w:tabs>
      </w:pPr>
      <w:r w:rsidRPr="002E7A13">
        <w:t xml:space="preserve">All boarding customers shall have a boarding agreement completed and updated annually. The format of this agreement shall be reviewed by the BLM. This agreement shall include proof of health of animal. These agreements shall be maintained by the Lessee and available for review by the BLM as requested. </w:t>
      </w:r>
    </w:p>
    <w:p w:rsidR="009C3B3B" w:rsidRPr="002E7A13" w:rsidRDefault="009C3B3B" w:rsidP="008A4813">
      <w:pPr>
        <w:pStyle w:val="Level4"/>
        <w:tabs>
          <w:tab w:val="left" w:pos="1890"/>
        </w:tabs>
      </w:pPr>
      <w:r w:rsidRPr="002E7A13">
        <w:t xml:space="preserve">The </w:t>
      </w:r>
      <w:r w:rsidR="00C86975" w:rsidRPr="002E7A13">
        <w:t>Lessee</w:t>
      </w:r>
      <w:r w:rsidRPr="002E7A13">
        <w:t xml:space="preserve"> shall maintain a current list of all boarders including name, address, telephone number, and email. This list of boarders shall be provided to the BLM on a quarterly basis and make available to the public upon request. </w:t>
      </w:r>
    </w:p>
    <w:p w:rsidR="00021E87" w:rsidRPr="002E7A13" w:rsidRDefault="005648A2" w:rsidP="00C5219E">
      <w:pPr>
        <w:pStyle w:val="Heading3"/>
      </w:pPr>
      <w:r w:rsidRPr="002E7A13">
        <w:t>Lessons Service Requirements</w:t>
      </w:r>
    </w:p>
    <w:p w:rsidR="00021E87" w:rsidRPr="002E7A13" w:rsidRDefault="00076173" w:rsidP="00D4538C">
      <w:pPr>
        <w:pStyle w:val="Level4"/>
        <w:tabs>
          <w:tab w:val="left" w:pos="1890"/>
        </w:tabs>
      </w:pPr>
      <w:r w:rsidRPr="002E7A13">
        <w:t xml:space="preserve">The </w:t>
      </w:r>
      <w:r w:rsidR="00C86975" w:rsidRPr="002E7A13">
        <w:t>Lessee</w:t>
      </w:r>
      <w:r w:rsidRPr="002E7A13">
        <w:t xml:space="preserve"> shall offer a variety of lesson types including but not limited to private, semi-private, and group</w:t>
      </w:r>
      <w:r w:rsidR="00021E87" w:rsidRPr="002E7A13">
        <w:t>.</w:t>
      </w:r>
    </w:p>
    <w:p w:rsidR="00021E87" w:rsidRPr="002E7A13" w:rsidRDefault="00076173" w:rsidP="00D4538C">
      <w:pPr>
        <w:pStyle w:val="Level4"/>
        <w:tabs>
          <w:tab w:val="left" w:pos="1890"/>
        </w:tabs>
      </w:pPr>
      <w:r w:rsidRPr="002E7A13">
        <w:t xml:space="preserve">Lessons and programs shall be led by a responsible and trained person at least sixteen years of age. Staffing ratios for the lessons shall be in accordance with industry standards. </w:t>
      </w:r>
    </w:p>
    <w:p w:rsidR="00021E87" w:rsidRPr="002E7A13" w:rsidRDefault="00076173" w:rsidP="00D4538C">
      <w:pPr>
        <w:pStyle w:val="Level4"/>
        <w:tabs>
          <w:tab w:val="left" w:pos="1890"/>
        </w:tabs>
      </w:pPr>
      <w:r w:rsidRPr="002E7A13">
        <w:t xml:space="preserve">The </w:t>
      </w:r>
      <w:r w:rsidR="00C86975" w:rsidRPr="002E7A13">
        <w:t>Lessee</w:t>
      </w:r>
      <w:r w:rsidRPr="002E7A13">
        <w:t xml:space="preserve"> shall supply an inventory of horses that are of temperaments appropriate for the experience level of the riders.</w:t>
      </w:r>
    </w:p>
    <w:p w:rsidR="00021E87" w:rsidRPr="002E7A13" w:rsidRDefault="00076173" w:rsidP="00D4538C">
      <w:pPr>
        <w:pStyle w:val="Level4"/>
        <w:tabs>
          <w:tab w:val="left" w:pos="1890"/>
        </w:tabs>
      </w:pPr>
      <w:r w:rsidRPr="002E7A13">
        <w:t xml:space="preserve">The </w:t>
      </w:r>
      <w:r w:rsidR="00C86975" w:rsidRPr="002E7A13">
        <w:t>Lessee</w:t>
      </w:r>
      <w:r w:rsidRPr="002E7A13">
        <w:t xml:space="preserve"> must brief all lesson attendees at the beginning of the lessons in regards to safety requirements</w:t>
      </w:r>
      <w:r w:rsidR="00021E87" w:rsidRPr="002E7A13">
        <w:t xml:space="preserve">.  </w:t>
      </w:r>
    </w:p>
    <w:p w:rsidR="0071156C" w:rsidRPr="002E7A13" w:rsidRDefault="0071156C" w:rsidP="00D4538C">
      <w:pPr>
        <w:pStyle w:val="Level4"/>
        <w:tabs>
          <w:tab w:val="left" w:pos="1890"/>
        </w:tabs>
      </w:pPr>
      <w:r w:rsidRPr="002E7A13">
        <w:t xml:space="preserve">All customers completing lessons shall complete an acknowledgement of risk form. </w:t>
      </w:r>
    </w:p>
    <w:p w:rsidR="00021E87" w:rsidRPr="002E7A13" w:rsidRDefault="00076173" w:rsidP="00D4538C">
      <w:pPr>
        <w:pStyle w:val="Level4"/>
        <w:tabs>
          <w:tab w:val="left" w:pos="1890"/>
        </w:tabs>
      </w:pPr>
      <w:r w:rsidRPr="002E7A13">
        <w:t xml:space="preserve">The </w:t>
      </w:r>
      <w:r w:rsidR="00C86975" w:rsidRPr="002E7A13">
        <w:t>Lessee</w:t>
      </w:r>
      <w:r w:rsidRPr="002E7A13">
        <w:t xml:space="preserve"> shall supply helmets for all lessons and ensure that all riders under the age of eighteen wear a properly fitted and secured helmet that meets American Society for Testing and Materials (ASTM) Standards. Helmets must be maintained in a clean and sanitary method.</w:t>
      </w:r>
    </w:p>
    <w:p w:rsidR="00076173" w:rsidRDefault="00076173" w:rsidP="00D4538C">
      <w:pPr>
        <w:pStyle w:val="Level4"/>
        <w:tabs>
          <w:tab w:val="left" w:pos="1890"/>
        </w:tabs>
      </w:pPr>
      <w:r w:rsidRPr="002E7A13">
        <w:t xml:space="preserve">The </w:t>
      </w:r>
      <w:r w:rsidR="00C86975" w:rsidRPr="002E7A13">
        <w:t>Lessee</w:t>
      </w:r>
      <w:r w:rsidRPr="002E7A13">
        <w:t xml:space="preserve"> will offer lesson services at a price that is commensurable with the market and reasonable for the lesson type offered. </w:t>
      </w:r>
    </w:p>
    <w:p w:rsidR="00032F10" w:rsidRPr="002E7A13" w:rsidRDefault="00032F10" w:rsidP="00032F10">
      <w:pPr>
        <w:pStyle w:val="Level1"/>
        <w:numPr>
          <w:ilvl w:val="0"/>
          <w:numId w:val="0"/>
        </w:numPr>
        <w:ind w:left="360" w:hanging="360"/>
      </w:pPr>
    </w:p>
    <w:p w:rsidR="00021E87" w:rsidRPr="002E7A13" w:rsidRDefault="00076173" w:rsidP="00C5219E">
      <w:pPr>
        <w:pStyle w:val="Heading3"/>
      </w:pPr>
      <w:r w:rsidRPr="002E7A13">
        <w:lastRenderedPageBreak/>
        <w:t>Therapeutic Service Requirements</w:t>
      </w:r>
      <w:r w:rsidR="00021E87" w:rsidRPr="002E7A13">
        <w:t xml:space="preserve">. </w:t>
      </w:r>
    </w:p>
    <w:p w:rsidR="00021E87" w:rsidRPr="002E7A13" w:rsidRDefault="00021E87" w:rsidP="00D4538C">
      <w:pPr>
        <w:pStyle w:val="Level4"/>
        <w:tabs>
          <w:tab w:val="left" w:pos="1890"/>
        </w:tabs>
      </w:pPr>
      <w:r w:rsidRPr="002E7A13">
        <w:t xml:space="preserve">The </w:t>
      </w:r>
      <w:r w:rsidR="00C86975" w:rsidRPr="002E7A13">
        <w:t>Lessee</w:t>
      </w:r>
      <w:r w:rsidR="00076173" w:rsidRPr="002E7A13">
        <w:t xml:space="preserve"> shall offer a range of therapeutic activities including but not limited to camps, grooming and tacking, hippotherapy, therapeutic riding, and veterans’ programs.</w:t>
      </w:r>
    </w:p>
    <w:p w:rsidR="00076173" w:rsidRPr="002E7A13" w:rsidRDefault="00076173" w:rsidP="00D4538C">
      <w:pPr>
        <w:pStyle w:val="Level4"/>
        <w:tabs>
          <w:tab w:val="left" w:pos="1890"/>
        </w:tabs>
      </w:pPr>
      <w:r w:rsidRPr="002E7A13">
        <w:t xml:space="preserve">The </w:t>
      </w:r>
      <w:r w:rsidR="00C86975" w:rsidRPr="002E7A13">
        <w:t>Lessee</w:t>
      </w:r>
      <w:r w:rsidRPr="002E7A13">
        <w:t xml:space="preserve"> shall ensure that all therapeutic riding instructors are PATH Certified or certified by an equivalent national or international sanctioning body.</w:t>
      </w:r>
    </w:p>
    <w:p w:rsidR="00021E87" w:rsidRPr="002E7A13" w:rsidRDefault="00076173" w:rsidP="00C5219E">
      <w:pPr>
        <w:pStyle w:val="Heading3"/>
        <w:rPr>
          <w:rStyle w:val="apple-converted-space"/>
          <w:sz w:val="19"/>
          <w:szCs w:val="19"/>
        </w:rPr>
      </w:pPr>
      <w:bookmarkStart w:id="83" w:name="_Toc396289023"/>
      <w:r w:rsidRPr="002E7A13">
        <w:t>Public Arena Access Requirements</w:t>
      </w:r>
      <w:r w:rsidRPr="002E7A13">
        <w:rPr>
          <w:iCs/>
          <w:sz w:val="19"/>
          <w:szCs w:val="19"/>
        </w:rPr>
        <w:t>.</w:t>
      </w:r>
    </w:p>
    <w:p w:rsidR="00021E87" w:rsidRPr="002E7A13" w:rsidRDefault="00076173" w:rsidP="00D4538C">
      <w:pPr>
        <w:pStyle w:val="Level4"/>
        <w:tabs>
          <w:tab w:val="left" w:pos="1890"/>
        </w:tabs>
      </w:pPr>
      <w:r w:rsidRPr="002E7A13">
        <w:t xml:space="preserve">The </w:t>
      </w:r>
      <w:r w:rsidR="00C86975" w:rsidRPr="002E7A13">
        <w:t>Lessee</w:t>
      </w:r>
      <w:r w:rsidRPr="002E7A13">
        <w:t xml:space="preserve"> shall provide public access to the outdoor arena at a cost that is reasonable to the market. </w:t>
      </w:r>
    </w:p>
    <w:p w:rsidR="0071156C" w:rsidRPr="002E7A13" w:rsidRDefault="0071156C" w:rsidP="00D4538C">
      <w:pPr>
        <w:pStyle w:val="Level4"/>
        <w:tabs>
          <w:tab w:val="left" w:pos="1890"/>
        </w:tabs>
      </w:pPr>
      <w:r w:rsidRPr="002E7A13">
        <w:t xml:space="preserve">The Lessee shall establish a procedure for approving arena customers which may include a membership program. </w:t>
      </w:r>
    </w:p>
    <w:p w:rsidR="00076173" w:rsidRDefault="00076173" w:rsidP="00D4538C">
      <w:pPr>
        <w:pStyle w:val="Level4"/>
        <w:tabs>
          <w:tab w:val="left" w:pos="1890"/>
        </w:tabs>
      </w:pPr>
      <w:r w:rsidRPr="002E7A13">
        <w:t xml:space="preserve">The </w:t>
      </w:r>
      <w:r w:rsidR="00C86975" w:rsidRPr="002E7A13">
        <w:t>Lessee</w:t>
      </w:r>
      <w:r w:rsidRPr="002E7A13">
        <w:t xml:space="preserve"> shall design into its Arena schedule available hours of access for the</w:t>
      </w:r>
      <w:r w:rsidR="00196605" w:rsidRPr="002E7A13">
        <w:t xml:space="preserve"> general</w:t>
      </w:r>
      <w:r w:rsidRPr="002E7A13">
        <w:t xml:space="preserve"> </w:t>
      </w:r>
      <w:r w:rsidR="00196605" w:rsidRPr="002E7A13">
        <w:t>public</w:t>
      </w:r>
      <w:r w:rsidRPr="002E7A13">
        <w:t>.</w:t>
      </w:r>
    </w:p>
    <w:p w:rsidR="00C5219E" w:rsidRPr="002E7A13" w:rsidRDefault="00C5219E" w:rsidP="00D4538C">
      <w:pPr>
        <w:pStyle w:val="Level4"/>
        <w:tabs>
          <w:tab w:val="left" w:pos="1890"/>
        </w:tabs>
      </w:pPr>
    </w:p>
    <w:p w:rsidR="00021E87" w:rsidRPr="002E7A13" w:rsidRDefault="00021E87" w:rsidP="008A4813">
      <w:pPr>
        <w:pStyle w:val="Heading1"/>
      </w:pPr>
      <w:bookmarkStart w:id="84" w:name="_Toc528395305"/>
      <w:bookmarkStart w:id="85" w:name="_Toc528396610"/>
      <w:bookmarkStart w:id="86" w:name="_Toc528405695"/>
      <w:bookmarkStart w:id="87" w:name="_Toc530292166"/>
      <w:bookmarkStart w:id="88" w:name="_Toc29788391"/>
      <w:bookmarkStart w:id="89" w:name="_Toc142281958"/>
      <w:bookmarkStart w:id="90" w:name="_Toc396289028"/>
      <w:bookmarkStart w:id="91" w:name="_Toc472704634"/>
      <w:bookmarkEnd w:id="83"/>
      <w:r w:rsidRPr="002E7A13">
        <w:t>Reporting Requirements</w:t>
      </w:r>
      <w:bookmarkEnd w:id="84"/>
      <w:bookmarkEnd w:id="85"/>
      <w:bookmarkEnd w:id="86"/>
      <w:bookmarkEnd w:id="87"/>
      <w:bookmarkEnd w:id="88"/>
      <w:bookmarkEnd w:id="89"/>
      <w:bookmarkEnd w:id="90"/>
      <w:bookmarkEnd w:id="91"/>
    </w:p>
    <w:p w:rsidR="00021E87" w:rsidRPr="002E7A13" w:rsidRDefault="00C86975" w:rsidP="00032F10">
      <w:pPr>
        <w:pStyle w:val="Level2"/>
        <w:numPr>
          <w:ilvl w:val="1"/>
          <w:numId w:val="3"/>
        </w:numPr>
        <w:tabs>
          <w:tab w:val="left" w:pos="1890"/>
        </w:tabs>
      </w:pPr>
      <w:bookmarkStart w:id="92" w:name="_Toc528395306"/>
      <w:bookmarkStart w:id="93" w:name="_Toc528396611"/>
      <w:bookmarkStart w:id="94" w:name="_Toc528405696"/>
      <w:bookmarkStart w:id="95" w:name="_Toc530292167"/>
      <w:bookmarkStart w:id="96" w:name="_Toc142281959"/>
      <w:bookmarkStart w:id="97" w:name="_Toc396289029"/>
      <w:bookmarkStart w:id="98" w:name="_Toc29788393"/>
      <w:r w:rsidRPr="002E7A13">
        <w:t>Lessee</w:t>
      </w:r>
      <w:r w:rsidR="00021E87" w:rsidRPr="002E7A13">
        <w:t xml:space="preserve"> Operational Reporting</w:t>
      </w:r>
      <w:bookmarkEnd w:id="92"/>
      <w:bookmarkEnd w:id="93"/>
      <w:bookmarkEnd w:id="94"/>
      <w:bookmarkEnd w:id="95"/>
      <w:bookmarkEnd w:id="96"/>
      <w:bookmarkEnd w:id="97"/>
      <w:bookmarkEnd w:id="98"/>
    </w:p>
    <w:p w:rsidR="0071156C" w:rsidRPr="002E7A13" w:rsidRDefault="0071156C" w:rsidP="00C5219E">
      <w:pPr>
        <w:pStyle w:val="Heading3"/>
      </w:pPr>
      <w:bookmarkStart w:id="99" w:name="_Toc18467728"/>
      <w:r w:rsidRPr="002E7A13">
        <w:t xml:space="preserve">Format of Reporting </w:t>
      </w:r>
    </w:p>
    <w:p w:rsidR="00021E87" w:rsidRPr="002E7A13" w:rsidRDefault="00021E87" w:rsidP="0071156C">
      <w:pPr>
        <w:pStyle w:val="Level4"/>
      </w:pPr>
      <w:r w:rsidRPr="002E7A13">
        <w:t xml:space="preserve">The </w:t>
      </w:r>
      <w:r w:rsidR="00C86975" w:rsidRPr="002E7A13">
        <w:t>Lessee</w:t>
      </w:r>
      <w:r w:rsidRPr="002E7A13">
        <w:t xml:space="preserve"> must provide report data in an MS Office-compatible electronic format.  Upon request, the </w:t>
      </w:r>
      <w:r w:rsidR="00C86975" w:rsidRPr="002E7A13">
        <w:t>Lessee</w:t>
      </w:r>
      <w:r w:rsidRPr="002E7A13">
        <w:t xml:space="preserve"> must provide all supporting documentation for all operational reports to the </w:t>
      </w:r>
      <w:r w:rsidR="00856AC0" w:rsidRPr="002E7A13">
        <w:t>BLM</w:t>
      </w:r>
      <w:r w:rsidRPr="002E7A13">
        <w:t>.</w:t>
      </w:r>
      <w:bookmarkEnd w:id="99"/>
      <w:r w:rsidR="001E5E69" w:rsidRPr="002E7A13">
        <w:t xml:space="preserve"> The BLM requires the following reports in order to monitor </w:t>
      </w:r>
      <w:r w:rsidR="00C86975" w:rsidRPr="002E7A13">
        <w:t>Lessee</w:t>
      </w:r>
      <w:r w:rsidR="001E5E69" w:rsidRPr="002E7A13">
        <w:t xml:space="preserve"> activities, understand visitor use and detect trends. It may also request other information as it requires.</w:t>
      </w:r>
    </w:p>
    <w:p w:rsidR="002E7A13" w:rsidRPr="002E7A13" w:rsidRDefault="002E7A13" w:rsidP="00C5219E">
      <w:pPr>
        <w:pStyle w:val="Heading3"/>
      </w:pPr>
      <w:r w:rsidRPr="002E7A13">
        <w:t>Operational Reports</w:t>
      </w:r>
      <w:r w:rsidR="00021E87" w:rsidRPr="002E7A13">
        <w:t xml:space="preserve">.  </w:t>
      </w:r>
    </w:p>
    <w:p w:rsidR="002E7A13" w:rsidRPr="002E7A13" w:rsidRDefault="002E7A13" w:rsidP="002E7A13">
      <w:pPr>
        <w:pStyle w:val="Level4"/>
      </w:pPr>
      <w:r w:rsidRPr="002E7A13">
        <w:t>Boarding, Lessons and Arena Use on Monthly and Annual Basis</w:t>
      </w:r>
    </w:p>
    <w:p w:rsidR="0071156C" w:rsidRPr="002E7A13" w:rsidRDefault="0071156C" w:rsidP="0071156C">
      <w:pPr>
        <w:pStyle w:val="Level4"/>
      </w:pPr>
      <w:r w:rsidRPr="002E7A13">
        <w:t>Management Listing</w:t>
      </w:r>
      <w:r w:rsidR="002E7A13" w:rsidRPr="002E7A13">
        <w:t xml:space="preserve"> including </w:t>
      </w:r>
      <w:r w:rsidRPr="002E7A13">
        <w:t>key management and supervisory personnel, with office and emergency phone numbers and email addresses for each. The Lessee must update this list as it changes.</w:t>
      </w:r>
    </w:p>
    <w:p w:rsidR="00021E87" w:rsidRPr="002E7A13" w:rsidRDefault="001E5E69" w:rsidP="00D4538C">
      <w:pPr>
        <w:pStyle w:val="Level2"/>
        <w:tabs>
          <w:tab w:val="left" w:pos="1890"/>
        </w:tabs>
      </w:pPr>
      <w:r w:rsidRPr="002E7A13">
        <w:t>Financial Reports</w:t>
      </w:r>
    </w:p>
    <w:p w:rsidR="002E7A13" w:rsidRPr="002E7A13" w:rsidRDefault="001E5E69" w:rsidP="00C5219E">
      <w:pPr>
        <w:pStyle w:val="Heading3"/>
      </w:pPr>
      <w:r w:rsidRPr="002E7A13">
        <w:t xml:space="preserve">Annual </w:t>
      </w:r>
      <w:r w:rsidR="002E7A13" w:rsidRPr="002E7A13">
        <w:t xml:space="preserve">Financial Report </w:t>
      </w:r>
    </w:p>
    <w:p w:rsidR="001E5E69" w:rsidRPr="002E7A13" w:rsidRDefault="002E7A13" w:rsidP="002E7A13">
      <w:pPr>
        <w:pStyle w:val="Level4"/>
      </w:pPr>
      <w:r w:rsidRPr="002E7A13">
        <w:t xml:space="preserve">As outlined in the Lease, this shall be due </w:t>
      </w:r>
      <w:r w:rsidR="00AC73BD">
        <w:t>120</w:t>
      </w:r>
      <w:r w:rsidRPr="002E7A13">
        <w:t xml:space="preserve"> days after the closing of the lease year. </w:t>
      </w:r>
    </w:p>
    <w:p w:rsidR="001E5E69" w:rsidRPr="002E7A13" w:rsidRDefault="001E5E69" w:rsidP="00C5219E">
      <w:pPr>
        <w:pStyle w:val="Heading3"/>
      </w:pPr>
      <w:r w:rsidRPr="002E7A13">
        <w:t>Monthly Payments</w:t>
      </w:r>
      <w:r w:rsidR="002E7A13" w:rsidRPr="002E7A13">
        <w:t xml:space="preserve"> Report </w:t>
      </w:r>
    </w:p>
    <w:p w:rsidR="00021E87" w:rsidRPr="002E7A13" w:rsidRDefault="002E7A13" w:rsidP="002E7A13">
      <w:pPr>
        <w:pStyle w:val="Level4"/>
      </w:pPr>
      <w:r w:rsidRPr="002E7A13">
        <w:t xml:space="preserve">Notice of the Following Payments </w:t>
      </w:r>
      <w:r w:rsidR="00021E87" w:rsidRPr="002E7A13">
        <w:t>:</w:t>
      </w:r>
    </w:p>
    <w:p w:rsidR="001E5E69" w:rsidRPr="002E7A13" w:rsidRDefault="001E5E69" w:rsidP="002E7A13">
      <w:pPr>
        <w:pStyle w:val="Level5"/>
      </w:pPr>
      <w:r w:rsidRPr="002E7A13">
        <w:t>Lease Fee Payments</w:t>
      </w:r>
    </w:p>
    <w:p w:rsidR="001E5E69" w:rsidRPr="002E7A13" w:rsidRDefault="001E5E69" w:rsidP="002E7A13">
      <w:pPr>
        <w:pStyle w:val="Level5"/>
      </w:pPr>
      <w:r w:rsidRPr="002E7A13">
        <w:t>SRP Fee Payments</w:t>
      </w:r>
    </w:p>
    <w:p w:rsidR="001E5E69" w:rsidRPr="002E7A13" w:rsidRDefault="001E5E69" w:rsidP="002E7A13">
      <w:pPr>
        <w:pStyle w:val="Level5"/>
      </w:pPr>
      <w:r w:rsidRPr="002E7A13">
        <w:t xml:space="preserve">Maintenance Reserve Fee Payments </w:t>
      </w:r>
    </w:p>
    <w:p w:rsidR="001E5E69" w:rsidRPr="002E7A13" w:rsidRDefault="001E5E69" w:rsidP="002E7A13">
      <w:pPr>
        <w:pStyle w:val="Level5"/>
      </w:pPr>
      <w:r w:rsidRPr="002E7A13">
        <w:t>Utility Fee Payments</w:t>
      </w:r>
    </w:p>
    <w:p w:rsidR="001E5E69" w:rsidRPr="002E7A13" w:rsidRDefault="001E5E69" w:rsidP="002E7A13">
      <w:pPr>
        <w:pStyle w:val="Level5"/>
      </w:pPr>
      <w:r w:rsidRPr="002E7A13">
        <w:t>Personal Property Fee Payments</w:t>
      </w:r>
    </w:p>
    <w:p w:rsidR="00021E87" w:rsidRPr="002E7A13" w:rsidRDefault="00021E87" w:rsidP="00C5219E">
      <w:pPr>
        <w:pStyle w:val="Level2"/>
      </w:pPr>
      <w:bookmarkStart w:id="100" w:name="_Toc396289032"/>
      <w:r w:rsidRPr="002E7A13">
        <w:t>Summary of Initial and Recurring Due Dates</w:t>
      </w:r>
      <w:bookmarkEnd w:id="100"/>
      <w:r w:rsidRPr="002E7A13">
        <w:t xml:space="preserve"> </w:t>
      </w:r>
    </w:p>
    <w:p w:rsidR="00021E87" w:rsidRPr="002E7A13" w:rsidRDefault="00021E87" w:rsidP="00D4538C">
      <w:pPr>
        <w:pStyle w:val="BodyText"/>
        <w:tabs>
          <w:tab w:val="left" w:pos="1890"/>
        </w:tabs>
        <w:ind w:left="720"/>
        <w:jc w:val="left"/>
      </w:pPr>
      <w:r w:rsidRPr="002E7A13">
        <w:rPr>
          <w:sz w:val="20"/>
        </w:rPr>
        <w:t xml:space="preserve">The following summarizes the preceding reporting requirements and details other reports, plans, payments, and inspections that will be the responsibility of the </w:t>
      </w:r>
      <w:r w:rsidR="00C86975" w:rsidRPr="002E7A13">
        <w:rPr>
          <w:sz w:val="20"/>
        </w:rPr>
        <w:t>Lessee</w:t>
      </w:r>
      <w:r w:rsidRPr="002E7A13">
        <w:rPr>
          <w:sz w:val="20"/>
        </w:rPr>
        <w:t xml:space="preserve">. </w:t>
      </w:r>
    </w:p>
    <w:p w:rsidR="00E87A62" w:rsidRDefault="00E87A62" w:rsidP="00D4538C">
      <w:pPr>
        <w:pStyle w:val="BodyText"/>
        <w:tabs>
          <w:tab w:val="left" w:pos="1890"/>
        </w:tabs>
      </w:pPr>
      <w:r>
        <w:br w:type="page"/>
      </w:r>
    </w:p>
    <w:p w:rsidR="00021E87" w:rsidRPr="002E7A13" w:rsidRDefault="00021E87" w:rsidP="00D4538C">
      <w:pPr>
        <w:pStyle w:val="BodyText"/>
        <w:tabs>
          <w:tab w:val="left" w:pos="1890"/>
        </w:tabs>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1103"/>
        <w:gridCol w:w="3510"/>
        <w:gridCol w:w="2700"/>
      </w:tblGrid>
      <w:tr w:rsidR="00021E87" w:rsidRPr="002E7A13" w:rsidTr="00BF2F9E">
        <w:trPr>
          <w:tblHeader/>
        </w:trPr>
        <w:tc>
          <w:tcPr>
            <w:tcW w:w="9720" w:type="dxa"/>
            <w:gridSpan w:val="4"/>
            <w:tcBorders>
              <w:bottom w:val="nil"/>
            </w:tcBorders>
            <w:shd w:val="clear" w:color="auto" w:fill="D9D9D9"/>
            <w:vAlign w:val="center"/>
          </w:tcPr>
          <w:p w:rsidR="00021E87" w:rsidRPr="002E7A13" w:rsidRDefault="00021E87" w:rsidP="00D4538C">
            <w:pPr>
              <w:tabs>
                <w:tab w:val="left" w:pos="1890"/>
              </w:tabs>
              <w:rPr>
                <w:rFonts w:cs="Times New Roman"/>
              </w:rPr>
            </w:pPr>
            <w:r w:rsidRPr="002E7A13">
              <w:rPr>
                <w:rFonts w:cs="Times New Roman"/>
              </w:rPr>
              <w:br w:type="page"/>
            </w:r>
            <w:r w:rsidRPr="002E7A13">
              <w:rPr>
                <w:rFonts w:cs="Times New Roman"/>
              </w:rPr>
              <w:br w:type="page"/>
            </w:r>
            <w:r w:rsidRPr="002E7A13">
              <w:rPr>
                <w:rFonts w:cs="Times New Roman"/>
              </w:rPr>
              <w:br w:type="page"/>
              <w:t>SUMMARY</w:t>
            </w:r>
          </w:p>
          <w:p w:rsidR="00021E87" w:rsidRPr="002E7A13" w:rsidRDefault="00021E87" w:rsidP="00D4538C">
            <w:pPr>
              <w:tabs>
                <w:tab w:val="left" w:pos="1890"/>
              </w:tabs>
              <w:rPr>
                <w:rFonts w:cs="Times New Roman"/>
              </w:rPr>
            </w:pPr>
            <w:r w:rsidRPr="002E7A13">
              <w:rPr>
                <w:rFonts w:cs="Times New Roman"/>
              </w:rPr>
              <w:t>INITIAL AND RECURRING DUE DATES</w:t>
            </w:r>
          </w:p>
        </w:tc>
      </w:tr>
      <w:tr w:rsidR="00021E87" w:rsidRPr="002E7A13" w:rsidTr="00BF2F9E">
        <w:trPr>
          <w:tblHeader/>
        </w:trPr>
        <w:tc>
          <w:tcPr>
            <w:tcW w:w="2407" w:type="dxa"/>
            <w:shd w:val="clear" w:color="auto" w:fill="D9D9D9"/>
            <w:vAlign w:val="center"/>
          </w:tcPr>
          <w:p w:rsidR="00021E87" w:rsidRPr="002E7A13" w:rsidRDefault="00021E87" w:rsidP="00D4538C">
            <w:pPr>
              <w:tabs>
                <w:tab w:val="left" w:pos="1890"/>
              </w:tabs>
              <w:rPr>
                <w:rFonts w:cs="Times New Roman"/>
              </w:rPr>
            </w:pPr>
            <w:r w:rsidRPr="002E7A13">
              <w:rPr>
                <w:rFonts w:cs="Times New Roman"/>
              </w:rPr>
              <w:t>Title</w:t>
            </w:r>
          </w:p>
        </w:tc>
        <w:tc>
          <w:tcPr>
            <w:tcW w:w="1103" w:type="dxa"/>
            <w:shd w:val="clear" w:color="auto" w:fill="D9D9D9"/>
            <w:vAlign w:val="center"/>
          </w:tcPr>
          <w:p w:rsidR="00021E87" w:rsidRPr="002E7A13" w:rsidRDefault="00021E87" w:rsidP="00D4538C">
            <w:pPr>
              <w:tabs>
                <w:tab w:val="left" w:pos="1890"/>
              </w:tabs>
              <w:rPr>
                <w:rFonts w:cs="Times New Roman"/>
              </w:rPr>
            </w:pPr>
            <w:r w:rsidRPr="002E7A13">
              <w:rPr>
                <w:rFonts w:cs="Times New Roman"/>
              </w:rPr>
              <w:t>Schedule</w:t>
            </w:r>
          </w:p>
        </w:tc>
        <w:tc>
          <w:tcPr>
            <w:tcW w:w="3510" w:type="dxa"/>
            <w:shd w:val="clear" w:color="auto" w:fill="D9D9D9"/>
            <w:vAlign w:val="center"/>
          </w:tcPr>
          <w:p w:rsidR="00021E87" w:rsidRPr="002E7A13" w:rsidRDefault="00021E87" w:rsidP="00D4538C">
            <w:pPr>
              <w:tabs>
                <w:tab w:val="left" w:pos="1890"/>
              </w:tabs>
              <w:rPr>
                <w:rFonts w:cs="Times New Roman"/>
              </w:rPr>
            </w:pPr>
            <w:r w:rsidRPr="002E7A13">
              <w:rPr>
                <w:rFonts w:cs="Times New Roman"/>
              </w:rPr>
              <w:t>Due Date</w:t>
            </w:r>
          </w:p>
        </w:tc>
        <w:tc>
          <w:tcPr>
            <w:tcW w:w="2700" w:type="dxa"/>
            <w:shd w:val="clear" w:color="auto" w:fill="D9D9D9"/>
            <w:vAlign w:val="center"/>
          </w:tcPr>
          <w:p w:rsidR="00021E87" w:rsidRPr="002E7A13" w:rsidRDefault="00021E87" w:rsidP="00D4538C">
            <w:pPr>
              <w:tabs>
                <w:tab w:val="left" w:pos="1890"/>
              </w:tabs>
              <w:rPr>
                <w:rFonts w:cs="Times New Roman"/>
              </w:rPr>
            </w:pPr>
            <w:r w:rsidRPr="002E7A13">
              <w:rPr>
                <w:rFonts w:cs="Times New Roman"/>
              </w:rPr>
              <w:t>Reference</w:t>
            </w:r>
          </w:p>
        </w:tc>
      </w:tr>
      <w:tr w:rsidR="00021E87" w:rsidRPr="002E7A13" w:rsidTr="00BF2F9E">
        <w:tc>
          <w:tcPr>
            <w:tcW w:w="9720" w:type="dxa"/>
            <w:gridSpan w:val="4"/>
            <w:shd w:val="clear" w:color="auto" w:fill="D9D9D9"/>
            <w:vAlign w:val="center"/>
          </w:tcPr>
          <w:p w:rsidR="00021E87" w:rsidRPr="002E7A13" w:rsidRDefault="00021E87" w:rsidP="00D4538C">
            <w:pPr>
              <w:tabs>
                <w:tab w:val="left" w:pos="1890"/>
              </w:tabs>
              <w:rPr>
                <w:rFonts w:cs="Times New Roman"/>
              </w:rPr>
            </w:pPr>
            <w:r w:rsidRPr="002E7A13">
              <w:rPr>
                <w:rFonts w:cs="Times New Roman"/>
              </w:rPr>
              <w:t>Initial Requirements</w:t>
            </w:r>
          </w:p>
        </w:tc>
      </w:tr>
      <w:tr w:rsidR="00021E87" w:rsidRPr="002E7A13" w:rsidTr="00BF2F9E">
        <w:tc>
          <w:tcPr>
            <w:tcW w:w="2407" w:type="dxa"/>
            <w:tcBorders>
              <w:bottom w:val="nil"/>
            </w:tcBorders>
            <w:vAlign w:val="center"/>
          </w:tcPr>
          <w:p w:rsidR="00021E87" w:rsidRPr="002E7A13" w:rsidRDefault="00021E87" w:rsidP="00D4538C">
            <w:pPr>
              <w:tabs>
                <w:tab w:val="left" w:pos="1890"/>
              </w:tabs>
              <w:rPr>
                <w:rFonts w:cs="Times New Roman"/>
              </w:rPr>
            </w:pPr>
            <w:r w:rsidRPr="002E7A13">
              <w:rPr>
                <w:rFonts w:cs="Times New Roman"/>
              </w:rPr>
              <w:t>Risk Management Plan</w:t>
            </w:r>
          </w:p>
        </w:tc>
        <w:tc>
          <w:tcPr>
            <w:tcW w:w="1103" w:type="dxa"/>
            <w:tcBorders>
              <w:bottom w:val="nil"/>
            </w:tcBorders>
            <w:vAlign w:val="center"/>
          </w:tcPr>
          <w:p w:rsidR="00021E87" w:rsidRPr="002E7A13" w:rsidRDefault="00021E87" w:rsidP="00D4538C">
            <w:pPr>
              <w:tabs>
                <w:tab w:val="left" w:pos="1890"/>
              </w:tabs>
              <w:rPr>
                <w:rFonts w:cs="Times New Roman"/>
              </w:rPr>
            </w:pPr>
            <w:r w:rsidRPr="002E7A13">
              <w:rPr>
                <w:rFonts w:cs="Times New Roman"/>
              </w:rPr>
              <w:t>Initial/ Annual</w:t>
            </w:r>
          </w:p>
        </w:tc>
        <w:tc>
          <w:tcPr>
            <w:tcW w:w="3510" w:type="dxa"/>
            <w:tcBorders>
              <w:bottom w:val="nil"/>
            </w:tcBorders>
            <w:vAlign w:val="center"/>
          </w:tcPr>
          <w:p w:rsidR="00021E87" w:rsidRPr="002E7A13" w:rsidRDefault="00021E87" w:rsidP="00D4538C">
            <w:pPr>
              <w:tabs>
                <w:tab w:val="left" w:pos="1890"/>
              </w:tabs>
              <w:rPr>
                <w:rFonts w:cs="Times New Roman"/>
              </w:rPr>
            </w:pPr>
            <w:r w:rsidRPr="002E7A13">
              <w:rPr>
                <w:rFonts w:cs="Times New Roman"/>
              </w:rPr>
              <w:t xml:space="preserve">Within 120 days after the </w:t>
            </w:r>
            <w:r w:rsidR="00C86975" w:rsidRPr="002E7A13">
              <w:rPr>
                <w:rFonts w:cs="Times New Roman"/>
              </w:rPr>
              <w:t>Lease</w:t>
            </w:r>
            <w:r w:rsidRPr="002E7A13">
              <w:rPr>
                <w:rFonts w:cs="Times New Roman"/>
              </w:rPr>
              <w:t>’s effective date; updates due by December 31 of each year</w:t>
            </w:r>
            <w:r w:rsidR="00AC73BD">
              <w:rPr>
                <w:rFonts w:cs="Times New Roman"/>
              </w:rPr>
              <w:t>.</w:t>
            </w:r>
          </w:p>
        </w:tc>
        <w:tc>
          <w:tcPr>
            <w:tcW w:w="2700" w:type="dxa"/>
            <w:tcBorders>
              <w:bottom w:val="nil"/>
            </w:tcBorders>
            <w:vAlign w:val="center"/>
          </w:tcPr>
          <w:p w:rsidR="00021E87" w:rsidRPr="002E7A13" w:rsidRDefault="00021E87" w:rsidP="00D4538C">
            <w:pPr>
              <w:tabs>
                <w:tab w:val="left" w:pos="1890"/>
              </w:tabs>
              <w:rPr>
                <w:rFonts w:cs="Times New Roman"/>
              </w:rPr>
            </w:pPr>
          </w:p>
        </w:tc>
      </w:tr>
      <w:tr w:rsidR="00021E87" w:rsidRPr="002E7A13" w:rsidTr="00BF2F9E">
        <w:tc>
          <w:tcPr>
            <w:tcW w:w="9720" w:type="dxa"/>
            <w:gridSpan w:val="4"/>
            <w:shd w:val="clear" w:color="auto" w:fill="D9D9D9"/>
            <w:vAlign w:val="center"/>
          </w:tcPr>
          <w:p w:rsidR="00021E87" w:rsidRPr="002E7A13" w:rsidRDefault="00021E87" w:rsidP="00D4538C">
            <w:pPr>
              <w:tabs>
                <w:tab w:val="left" w:pos="1890"/>
              </w:tabs>
              <w:rPr>
                <w:rFonts w:cs="Times New Roman"/>
              </w:rPr>
            </w:pPr>
            <w:r w:rsidRPr="002E7A13">
              <w:rPr>
                <w:rFonts w:cs="Times New Roman"/>
              </w:rPr>
              <w:t>Annual</w:t>
            </w:r>
          </w:p>
        </w:tc>
      </w:tr>
      <w:tr w:rsidR="00021E87" w:rsidRPr="002E7A13" w:rsidTr="00BF2F9E">
        <w:tc>
          <w:tcPr>
            <w:tcW w:w="2407" w:type="dxa"/>
            <w:vAlign w:val="center"/>
          </w:tcPr>
          <w:p w:rsidR="00021E87" w:rsidRPr="002E7A13" w:rsidRDefault="00021E87" w:rsidP="00D4538C">
            <w:pPr>
              <w:tabs>
                <w:tab w:val="left" w:pos="1890"/>
              </w:tabs>
              <w:rPr>
                <w:rFonts w:cs="Times New Roman"/>
              </w:rPr>
            </w:pPr>
            <w:r w:rsidRPr="002E7A13">
              <w:rPr>
                <w:rFonts w:cs="Times New Roman"/>
              </w:rPr>
              <w:t>Annual Financial Report</w:t>
            </w:r>
          </w:p>
        </w:tc>
        <w:tc>
          <w:tcPr>
            <w:tcW w:w="1103" w:type="dxa"/>
            <w:vAlign w:val="center"/>
          </w:tcPr>
          <w:p w:rsidR="00021E87" w:rsidRPr="002E7A13" w:rsidRDefault="00021E87" w:rsidP="00D4538C">
            <w:pPr>
              <w:tabs>
                <w:tab w:val="left" w:pos="1890"/>
              </w:tabs>
              <w:rPr>
                <w:rFonts w:cs="Times New Roman"/>
              </w:rPr>
            </w:pPr>
            <w:r w:rsidRPr="002E7A13">
              <w:rPr>
                <w:rFonts w:cs="Times New Roman"/>
              </w:rPr>
              <w:t>Annually</w:t>
            </w:r>
          </w:p>
        </w:tc>
        <w:tc>
          <w:tcPr>
            <w:tcW w:w="3510" w:type="dxa"/>
            <w:vAlign w:val="center"/>
          </w:tcPr>
          <w:p w:rsidR="00021E87" w:rsidRPr="002E7A13" w:rsidRDefault="00021E87" w:rsidP="00D4538C">
            <w:pPr>
              <w:tabs>
                <w:tab w:val="left" w:pos="1890"/>
              </w:tabs>
              <w:rPr>
                <w:rFonts w:cs="Times New Roman"/>
              </w:rPr>
            </w:pPr>
            <w:r w:rsidRPr="002E7A13">
              <w:rPr>
                <w:rFonts w:cs="Times New Roman"/>
              </w:rPr>
              <w:t xml:space="preserve">Not later than 120 days after the last day of the </w:t>
            </w:r>
            <w:r w:rsidR="00C86975" w:rsidRPr="002E7A13">
              <w:rPr>
                <w:rFonts w:cs="Times New Roman"/>
              </w:rPr>
              <w:t>Lessee</w:t>
            </w:r>
            <w:r w:rsidRPr="002E7A13">
              <w:rPr>
                <w:rFonts w:cs="Times New Roman"/>
              </w:rPr>
              <w:t>’s fiscal year</w:t>
            </w:r>
          </w:p>
        </w:tc>
        <w:tc>
          <w:tcPr>
            <w:tcW w:w="2700" w:type="dxa"/>
            <w:vAlign w:val="center"/>
          </w:tcPr>
          <w:p w:rsidR="00021E87" w:rsidRPr="002E7A13" w:rsidRDefault="00021E87" w:rsidP="00D4538C">
            <w:pPr>
              <w:tabs>
                <w:tab w:val="left" w:pos="1890"/>
              </w:tabs>
              <w:rPr>
                <w:rFonts w:cs="Times New Roman"/>
              </w:rPr>
            </w:pPr>
          </w:p>
        </w:tc>
      </w:tr>
      <w:tr w:rsidR="00021E87" w:rsidRPr="002E7A13" w:rsidTr="00BF2F9E">
        <w:tc>
          <w:tcPr>
            <w:tcW w:w="2407" w:type="dxa"/>
            <w:vAlign w:val="center"/>
          </w:tcPr>
          <w:p w:rsidR="00021E87" w:rsidRPr="002E7A13" w:rsidRDefault="00021E87" w:rsidP="00AC73BD">
            <w:pPr>
              <w:tabs>
                <w:tab w:val="left" w:pos="1890"/>
              </w:tabs>
              <w:rPr>
                <w:rFonts w:cs="Times New Roman"/>
              </w:rPr>
            </w:pPr>
            <w:r w:rsidRPr="002E7A13">
              <w:rPr>
                <w:rFonts w:cs="Times New Roman"/>
              </w:rPr>
              <w:t xml:space="preserve">Statement of Maintenance </w:t>
            </w:r>
            <w:r w:rsidR="00AC73BD">
              <w:rPr>
                <w:rFonts w:cs="Times New Roman"/>
              </w:rPr>
              <w:t>Fund</w:t>
            </w:r>
            <w:r w:rsidRPr="002E7A13">
              <w:rPr>
                <w:rFonts w:cs="Times New Roman"/>
              </w:rPr>
              <w:t xml:space="preserve"> </w:t>
            </w:r>
          </w:p>
        </w:tc>
        <w:tc>
          <w:tcPr>
            <w:tcW w:w="1103" w:type="dxa"/>
            <w:vAlign w:val="center"/>
          </w:tcPr>
          <w:p w:rsidR="00021E87" w:rsidRPr="002E7A13" w:rsidRDefault="00021E87" w:rsidP="00D4538C">
            <w:pPr>
              <w:tabs>
                <w:tab w:val="left" w:pos="1890"/>
              </w:tabs>
              <w:rPr>
                <w:rFonts w:cs="Times New Roman"/>
              </w:rPr>
            </w:pPr>
            <w:r w:rsidRPr="002E7A13">
              <w:rPr>
                <w:rFonts w:cs="Times New Roman"/>
              </w:rPr>
              <w:t>Annually</w:t>
            </w:r>
          </w:p>
        </w:tc>
        <w:tc>
          <w:tcPr>
            <w:tcW w:w="3510" w:type="dxa"/>
            <w:vAlign w:val="center"/>
          </w:tcPr>
          <w:p w:rsidR="00021E87" w:rsidRPr="002E7A13" w:rsidRDefault="00021E87" w:rsidP="00D4538C">
            <w:pPr>
              <w:tabs>
                <w:tab w:val="left" w:pos="1890"/>
              </w:tabs>
              <w:rPr>
                <w:rFonts w:cs="Times New Roman"/>
              </w:rPr>
            </w:pPr>
            <w:r w:rsidRPr="002E7A13">
              <w:rPr>
                <w:rFonts w:cs="Times New Roman"/>
              </w:rPr>
              <w:t xml:space="preserve">Not later than 120 days after the end of the </w:t>
            </w:r>
            <w:r w:rsidR="00C86975" w:rsidRPr="002E7A13">
              <w:rPr>
                <w:rFonts w:cs="Times New Roman"/>
              </w:rPr>
              <w:t>Lessee</w:t>
            </w:r>
            <w:r w:rsidRPr="002E7A13">
              <w:rPr>
                <w:rFonts w:cs="Times New Roman"/>
              </w:rPr>
              <w:t>'s accounting year</w:t>
            </w:r>
          </w:p>
        </w:tc>
        <w:tc>
          <w:tcPr>
            <w:tcW w:w="2700" w:type="dxa"/>
            <w:vAlign w:val="center"/>
          </w:tcPr>
          <w:p w:rsidR="00021E87" w:rsidRPr="002E7A13" w:rsidRDefault="00021E87" w:rsidP="00D4538C">
            <w:pPr>
              <w:tabs>
                <w:tab w:val="left" w:pos="1890"/>
              </w:tabs>
              <w:rPr>
                <w:rFonts w:cs="Times New Roman"/>
              </w:rPr>
            </w:pPr>
          </w:p>
        </w:tc>
      </w:tr>
      <w:tr w:rsidR="00AC73BD" w:rsidRPr="002E7A13" w:rsidTr="00BF2F9E">
        <w:tc>
          <w:tcPr>
            <w:tcW w:w="2407" w:type="dxa"/>
            <w:vAlign w:val="center"/>
          </w:tcPr>
          <w:p w:rsidR="00AC73BD" w:rsidRPr="002E7A13" w:rsidRDefault="00AC73BD" w:rsidP="00AC73BD">
            <w:pPr>
              <w:tabs>
                <w:tab w:val="left" w:pos="1890"/>
              </w:tabs>
              <w:rPr>
                <w:rFonts w:cs="Times New Roman"/>
              </w:rPr>
            </w:pPr>
            <w:r>
              <w:rPr>
                <w:rFonts w:cs="Times New Roman"/>
              </w:rPr>
              <w:t>Statement of Personal Property Fund</w:t>
            </w:r>
          </w:p>
        </w:tc>
        <w:tc>
          <w:tcPr>
            <w:tcW w:w="1103" w:type="dxa"/>
            <w:vAlign w:val="center"/>
          </w:tcPr>
          <w:p w:rsidR="00AC73BD" w:rsidRPr="002E7A13" w:rsidRDefault="00AC73BD" w:rsidP="00AC73BD">
            <w:pPr>
              <w:tabs>
                <w:tab w:val="left" w:pos="1890"/>
              </w:tabs>
              <w:rPr>
                <w:rFonts w:cs="Times New Roman"/>
              </w:rPr>
            </w:pPr>
            <w:r>
              <w:rPr>
                <w:rFonts w:cs="Times New Roman"/>
              </w:rPr>
              <w:t>Annually</w:t>
            </w:r>
          </w:p>
        </w:tc>
        <w:tc>
          <w:tcPr>
            <w:tcW w:w="3510" w:type="dxa"/>
            <w:vAlign w:val="center"/>
          </w:tcPr>
          <w:p w:rsidR="00AC73BD" w:rsidRPr="002E7A13" w:rsidRDefault="00AC73BD" w:rsidP="00AC73BD">
            <w:pPr>
              <w:tabs>
                <w:tab w:val="left" w:pos="1890"/>
              </w:tabs>
              <w:rPr>
                <w:rFonts w:cs="Times New Roman"/>
              </w:rPr>
            </w:pPr>
            <w:r w:rsidRPr="002E7A13">
              <w:rPr>
                <w:rFonts w:cs="Times New Roman"/>
              </w:rPr>
              <w:t>Not later than 120 days after the end of the Lessee's accounting year</w:t>
            </w:r>
          </w:p>
        </w:tc>
        <w:tc>
          <w:tcPr>
            <w:tcW w:w="2700" w:type="dxa"/>
            <w:vAlign w:val="center"/>
          </w:tcPr>
          <w:p w:rsidR="00AC73BD" w:rsidRPr="002E7A13" w:rsidRDefault="00AC73BD" w:rsidP="00AC73BD">
            <w:pPr>
              <w:tabs>
                <w:tab w:val="left" w:pos="1890"/>
              </w:tabs>
              <w:rPr>
                <w:rFonts w:cs="Times New Roman"/>
              </w:rPr>
            </w:pPr>
          </w:p>
        </w:tc>
      </w:tr>
      <w:tr w:rsidR="00AC73BD" w:rsidRPr="002E7A13" w:rsidTr="00BF2F9E">
        <w:tc>
          <w:tcPr>
            <w:tcW w:w="2407" w:type="dxa"/>
            <w:vAlign w:val="center"/>
          </w:tcPr>
          <w:p w:rsidR="00AC73BD" w:rsidRPr="002E7A13" w:rsidRDefault="00AC73BD" w:rsidP="00AC73BD">
            <w:pPr>
              <w:tabs>
                <w:tab w:val="left" w:pos="1890"/>
              </w:tabs>
              <w:rPr>
                <w:rFonts w:cs="Times New Roman"/>
              </w:rPr>
            </w:pPr>
            <w:r w:rsidRPr="002E7A13">
              <w:rPr>
                <w:rFonts w:cs="Times New Roman"/>
              </w:rPr>
              <w:t>Schedule of Operations</w:t>
            </w:r>
          </w:p>
        </w:tc>
        <w:tc>
          <w:tcPr>
            <w:tcW w:w="1103" w:type="dxa"/>
            <w:vAlign w:val="center"/>
          </w:tcPr>
          <w:p w:rsidR="00AC73BD" w:rsidRPr="002E7A13" w:rsidRDefault="00AC73BD" w:rsidP="00AC73BD">
            <w:pPr>
              <w:tabs>
                <w:tab w:val="left" w:pos="1890"/>
              </w:tabs>
              <w:rPr>
                <w:rFonts w:cs="Times New Roman"/>
              </w:rPr>
            </w:pPr>
            <w:r w:rsidRPr="002E7A13">
              <w:rPr>
                <w:rFonts w:cs="Times New Roman"/>
              </w:rPr>
              <w:t>Annually</w:t>
            </w:r>
          </w:p>
        </w:tc>
        <w:tc>
          <w:tcPr>
            <w:tcW w:w="3510" w:type="dxa"/>
            <w:vAlign w:val="center"/>
          </w:tcPr>
          <w:p w:rsidR="00AC73BD" w:rsidRPr="002E7A13" w:rsidRDefault="00AC73BD" w:rsidP="00AC73BD">
            <w:pPr>
              <w:tabs>
                <w:tab w:val="left" w:pos="1890"/>
              </w:tabs>
              <w:rPr>
                <w:rFonts w:cs="Times New Roman"/>
              </w:rPr>
            </w:pPr>
            <w:r w:rsidRPr="002E7A13">
              <w:rPr>
                <w:rFonts w:cs="Times New Roman"/>
              </w:rPr>
              <w:t xml:space="preserve">No later than </w:t>
            </w:r>
            <w:r>
              <w:rPr>
                <w:rFonts w:cs="Times New Roman"/>
              </w:rPr>
              <w:t xml:space="preserve">60 days prior to the next Lease year </w:t>
            </w:r>
          </w:p>
        </w:tc>
        <w:tc>
          <w:tcPr>
            <w:tcW w:w="2700" w:type="dxa"/>
            <w:vAlign w:val="center"/>
          </w:tcPr>
          <w:p w:rsidR="00AC73BD" w:rsidRPr="002E7A13" w:rsidRDefault="00AC73BD" w:rsidP="00AC73BD">
            <w:pPr>
              <w:tabs>
                <w:tab w:val="left" w:pos="1890"/>
              </w:tabs>
              <w:rPr>
                <w:rFonts w:cs="Times New Roman"/>
              </w:rPr>
            </w:pPr>
          </w:p>
        </w:tc>
      </w:tr>
      <w:tr w:rsidR="00AC73BD" w:rsidRPr="002E7A13" w:rsidTr="00BF2F9E">
        <w:tc>
          <w:tcPr>
            <w:tcW w:w="2407" w:type="dxa"/>
            <w:shd w:val="clear" w:color="auto" w:fill="auto"/>
            <w:vAlign w:val="center"/>
          </w:tcPr>
          <w:p w:rsidR="00AC73BD" w:rsidRPr="002E7A13" w:rsidRDefault="00AC73BD" w:rsidP="00AC73BD">
            <w:pPr>
              <w:tabs>
                <w:tab w:val="left" w:pos="1890"/>
              </w:tabs>
              <w:rPr>
                <w:rFonts w:cs="Times New Roman"/>
              </w:rPr>
            </w:pPr>
            <w:r w:rsidRPr="002E7A13">
              <w:rPr>
                <w:rFonts w:cs="Times New Roman"/>
              </w:rPr>
              <w:t>Management Listing</w:t>
            </w:r>
          </w:p>
        </w:tc>
        <w:tc>
          <w:tcPr>
            <w:tcW w:w="1103" w:type="dxa"/>
            <w:shd w:val="clear" w:color="auto" w:fill="auto"/>
            <w:vAlign w:val="center"/>
          </w:tcPr>
          <w:p w:rsidR="00AC73BD" w:rsidRPr="002E7A13" w:rsidRDefault="00AC73BD" w:rsidP="00AC73BD">
            <w:pPr>
              <w:tabs>
                <w:tab w:val="left" w:pos="1890"/>
              </w:tabs>
              <w:rPr>
                <w:rFonts w:cs="Times New Roman"/>
              </w:rPr>
            </w:pPr>
            <w:r w:rsidRPr="002E7A13">
              <w:rPr>
                <w:rFonts w:cs="Times New Roman"/>
              </w:rPr>
              <w:t>Annually</w:t>
            </w:r>
          </w:p>
        </w:tc>
        <w:tc>
          <w:tcPr>
            <w:tcW w:w="3510" w:type="dxa"/>
            <w:shd w:val="clear" w:color="auto" w:fill="auto"/>
            <w:vAlign w:val="center"/>
          </w:tcPr>
          <w:p w:rsidR="00AC73BD" w:rsidRPr="002E7A13" w:rsidRDefault="00AC73BD" w:rsidP="00AC73BD">
            <w:pPr>
              <w:tabs>
                <w:tab w:val="left" w:pos="1890"/>
              </w:tabs>
              <w:rPr>
                <w:rFonts w:cs="Times New Roman"/>
              </w:rPr>
            </w:pPr>
            <w:r w:rsidRPr="002E7A13">
              <w:rPr>
                <w:rFonts w:cs="Times New Roman"/>
              </w:rPr>
              <w:t>Within 30 days after Lease execution and when significant changes occur</w:t>
            </w:r>
          </w:p>
        </w:tc>
        <w:tc>
          <w:tcPr>
            <w:tcW w:w="2700" w:type="dxa"/>
            <w:shd w:val="clear" w:color="auto" w:fill="auto"/>
            <w:vAlign w:val="center"/>
          </w:tcPr>
          <w:p w:rsidR="00AC73BD" w:rsidRPr="002E7A13" w:rsidRDefault="00AC73BD" w:rsidP="00AC73BD">
            <w:pPr>
              <w:tabs>
                <w:tab w:val="left" w:pos="1890"/>
              </w:tabs>
              <w:rPr>
                <w:rFonts w:cs="Times New Roman"/>
              </w:rPr>
            </w:pPr>
          </w:p>
        </w:tc>
      </w:tr>
      <w:tr w:rsidR="00AC73BD" w:rsidRPr="002E7A13" w:rsidTr="00BF2F9E">
        <w:tc>
          <w:tcPr>
            <w:tcW w:w="2407" w:type="dxa"/>
            <w:shd w:val="clear" w:color="auto" w:fill="auto"/>
            <w:vAlign w:val="center"/>
          </w:tcPr>
          <w:p w:rsidR="00AC73BD" w:rsidRPr="002E7A13" w:rsidRDefault="00AC73BD" w:rsidP="00AC73BD">
            <w:pPr>
              <w:tabs>
                <w:tab w:val="left" w:pos="1890"/>
              </w:tabs>
              <w:rPr>
                <w:rFonts w:cs="Times New Roman"/>
              </w:rPr>
            </w:pPr>
            <w:r w:rsidRPr="002E7A13">
              <w:rPr>
                <w:rFonts w:cs="Times New Roman"/>
              </w:rPr>
              <w:t>Certificates of Insurance</w:t>
            </w:r>
          </w:p>
        </w:tc>
        <w:tc>
          <w:tcPr>
            <w:tcW w:w="1103" w:type="dxa"/>
            <w:shd w:val="clear" w:color="auto" w:fill="auto"/>
            <w:vAlign w:val="center"/>
          </w:tcPr>
          <w:p w:rsidR="00AC73BD" w:rsidRPr="002E7A13" w:rsidRDefault="00AC73BD" w:rsidP="00AC73BD">
            <w:pPr>
              <w:tabs>
                <w:tab w:val="left" w:pos="1890"/>
              </w:tabs>
              <w:rPr>
                <w:rFonts w:cs="Times New Roman"/>
              </w:rPr>
            </w:pPr>
            <w:r w:rsidRPr="002E7A13">
              <w:rPr>
                <w:rFonts w:cs="Times New Roman"/>
              </w:rPr>
              <w:t>Annually</w:t>
            </w:r>
          </w:p>
        </w:tc>
        <w:tc>
          <w:tcPr>
            <w:tcW w:w="3510" w:type="dxa"/>
            <w:shd w:val="clear" w:color="auto" w:fill="auto"/>
            <w:vAlign w:val="center"/>
          </w:tcPr>
          <w:p w:rsidR="00AC73BD" w:rsidRPr="002E7A13" w:rsidRDefault="00AC73BD" w:rsidP="00AC73BD">
            <w:pPr>
              <w:tabs>
                <w:tab w:val="left" w:pos="1890"/>
              </w:tabs>
              <w:rPr>
                <w:rFonts w:cs="Times New Roman"/>
              </w:rPr>
            </w:pPr>
            <w:r w:rsidRPr="002E7A13">
              <w:rPr>
                <w:rFonts w:cs="Times New Roman"/>
              </w:rPr>
              <w:t>At the time insurance is first purchased and annually thereafter</w:t>
            </w:r>
          </w:p>
        </w:tc>
        <w:tc>
          <w:tcPr>
            <w:tcW w:w="2700" w:type="dxa"/>
            <w:shd w:val="clear" w:color="auto" w:fill="auto"/>
            <w:vAlign w:val="center"/>
          </w:tcPr>
          <w:p w:rsidR="00AC73BD" w:rsidRPr="002E7A13" w:rsidRDefault="00AC73BD" w:rsidP="00AC73BD">
            <w:pPr>
              <w:tabs>
                <w:tab w:val="left" w:pos="1890"/>
              </w:tabs>
              <w:rPr>
                <w:rFonts w:cs="Times New Roman"/>
              </w:rPr>
            </w:pPr>
          </w:p>
        </w:tc>
      </w:tr>
      <w:tr w:rsidR="00AC73BD" w:rsidRPr="002E7A13" w:rsidTr="00BF2F9E">
        <w:trPr>
          <w:trHeight w:val="530"/>
        </w:trPr>
        <w:tc>
          <w:tcPr>
            <w:tcW w:w="2407" w:type="dxa"/>
            <w:shd w:val="clear" w:color="auto" w:fill="auto"/>
            <w:vAlign w:val="center"/>
          </w:tcPr>
          <w:p w:rsidR="00AC73BD" w:rsidRPr="002E7A13" w:rsidRDefault="00AC73BD" w:rsidP="00AC73BD">
            <w:pPr>
              <w:tabs>
                <w:tab w:val="left" w:pos="1890"/>
              </w:tabs>
              <w:rPr>
                <w:rFonts w:cs="Times New Roman"/>
              </w:rPr>
            </w:pPr>
            <w:r w:rsidRPr="002E7A13">
              <w:rPr>
                <w:rFonts w:cs="Times New Roman"/>
              </w:rPr>
              <w:t>Operational Reports</w:t>
            </w:r>
          </w:p>
        </w:tc>
        <w:tc>
          <w:tcPr>
            <w:tcW w:w="1103" w:type="dxa"/>
            <w:shd w:val="clear" w:color="auto" w:fill="auto"/>
            <w:vAlign w:val="center"/>
          </w:tcPr>
          <w:p w:rsidR="00AC73BD" w:rsidRPr="002E7A13" w:rsidRDefault="00AC73BD" w:rsidP="00AC73BD">
            <w:pPr>
              <w:tabs>
                <w:tab w:val="left" w:pos="1890"/>
              </w:tabs>
              <w:rPr>
                <w:rFonts w:cs="Times New Roman"/>
              </w:rPr>
            </w:pPr>
            <w:r w:rsidRPr="002E7A13">
              <w:rPr>
                <w:rFonts w:cs="Times New Roman"/>
              </w:rPr>
              <w:t>Annually/ Monthly</w:t>
            </w:r>
          </w:p>
        </w:tc>
        <w:tc>
          <w:tcPr>
            <w:tcW w:w="3510" w:type="dxa"/>
            <w:shd w:val="clear" w:color="auto" w:fill="auto"/>
            <w:vAlign w:val="center"/>
          </w:tcPr>
          <w:p w:rsidR="00AC73BD" w:rsidRPr="002E7A13" w:rsidRDefault="00AC73BD" w:rsidP="00AC73BD">
            <w:pPr>
              <w:tabs>
                <w:tab w:val="left" w:pos="1890"/>
              </w:tabs>
              <w:rPr>
                <w:rFonts w:cs="Times New Roman"/>
              </w:rPr>
            </w:pPr>
            <w:r>
              <w:rPr>
                <w:rFonts w:cs="Times New Roman"/>
              </w:rPr>
              <w:t xml:space="preserve">Summary included in Annual Financial Report. Monthly See below. </w:t>
            </w:r>
          </w:p>
        </w:tc>
        <w:tc>
          <w:tcPr>
            <w:tcW w:w="2700" w:type="dxa"/>
            <w:shd w:val="clear" w:color="auto" w:fill="auto"/>
            <w:vAlign w:val="center"/>
          </w:tcPr>
          <w:p w:rsidR="00AC73BD" w:rsidRPr="002E7A13" w:rsidRDefault="00AC73BD" w:rsidP="00AC73BD">
            <w:pPr>
              <w:tabs>
                <w:tab w:val="left" w:pos="1890"/>
              </w:tabs>
              <w:rPr>
                <w:rFonts w:cs="Times New Roman"/>
              </w:rPr>
            </w:pPr>
          </w:p>
        </w:tc>
      </w:tr>
      <w:tr w:rsidR="00AC73BD" w:rsidRPr="002E7A13" w:rsidTr="00BF2F9E">
        <w:tc>
          <w:tcPr>
            <w:tcW w:w="9720" w:type="dxa"/>
            <w:gridSpan w:val="4"/>
            <w:shd w:val="clear" w:color="auto" w:fill="D9D9D9"/>
            <w:vAlign w:val="center"/>
          </w:tcPr>
          <w:p w:rsidR="00AC73BD" w:rsidRPr="002E7A13" w:rsidRDefault="00AC73BD" w:rsidP="00AC73BD">
            <w:pPr>
              <w:tabs>
                <w:tab w:val="left" w:pos="1890"/>
              </w:tabs>
              <w:rPr>
                <w:rFonts w:cs="Times New Roman"/>
              </w:rPr>
            </w:pPr>
            <w:r w:rsidRPr="002E7A13">
              <w:rPr>
                <w:rFonts w:cs="Times New Roman"/>
              </w:rPr>
              <w:t>Monthly</w:t>
            </w:r>
          </w:p>
        </w:tc>
      </w:tr>
      <w:tr w:rsidR="00AC73BD" w:rsidRPr="002E7A13" w:rsidTr="00BF2F9E">
        <w:trPr>
          <w:trHeight w:val="395"/>
        </w:trPr>
        <w:tc>
          <w:tcPr>
            <w:tcW w:w="2407" w:type="dxa"/>
            <w:vAlign w:val="center"/>
          </w:tcPr>
          <w:p w:rsidR="00AC73BD" w:rsidRPr="002E7A13" w:rsidRDefault="00AC73BD" w:rsidP="00AC73BD">
            <w:pPr>
              <w:tabs>
                <w:tab w:val="left" w:pos="1890"/>
              </w:tabs>
              <w:rPr>
                <w:rFonts w:cs="Times New Roman"/>
              </w:rPr>
            </w:pPr>
            <w:r w:rsidRPr="002E7A13">
              <w:rPr>
                <w:rFonts w:cs="Times New Roman"/>
              </w:rPr>
              <w:t>Lease Fee</w:t>
            </w:r>
          </w:p>
        </w:tc>
        <w:tc>
          <w:tcPr>
            <w:tcW w:w="1103" w:type="dxa"/>
            <w:vAlign w:val="center"/>
          </w:tcPr>
          <w:p w:rsidR="00AC73BD" w:rsidRPr="002E7A13" w:rsidRDefault="00AC73BD" w:rsidP="00AC73BD">
            <w:pPr>
              <w:tabs>
                <w:tab w:val="left" w:pos="1890"/>
              </w:tabs>
              <w:rPr>
                <w:rFonts w:cs="Times New Roman"/>
              </w:rPr>
            </w:pPr>
            <w:r w:rsidRPr="002E7A13">
              <w:rPr>
                <w:rFonts w:cs="Times New Roman"/>
              </w:rPr>
              <w:t>Monthly</w:t>
            </w:r>
          </w:p>
        </w:tc>
        <w:tc>
          <w:tcPr>
            <w:tcW w:w="3510" w:type="dxa"/>
            <w:vAlign w:val="center"/>
          </w:tcPr>
          <w:p w:rsidR="00AC73BD" w:rsidRPr="002E7A13" w:rsidRDefault="00AC73BD" w:rsidP="00AC73BD">
            <w:pPr>
              <w:tabs>
                <w:tab w:val="left" w:pos="1890"/>
              </w:tabs>
              <w:rPr>
                <w:rFonts w:cs="Times New Roman"/>
              </w:rPr>
            </w:pPr>
            <w:r w:rsidRPr="002E7A13">
              <w:rPr>
                <w:rFonts w:cs="Times New Roman"/>
              </w:rPr>
              <w:t>By the 15th day after the last day of each month of operation</w:t>
            </w:r>
          </w:p>
        </w:tc>
        <w:tc>
          <w:tcPr>
            <w:tcW w:w="2700" w:type="dxa"/>
            <w:vAlign w:val="center"/>
          </w:tcPr>
          <w:p w:rsidR="00AC73BD" w:rsidRPr="002E7A13" w:rsidRDefault="00AC73BD" w:rsidP="00AC73BD">
            <w:pPr>
              <w:tabs>
                <w:tab w:val="left" w:pos="1890"/>
              </w:tabs>
              <w:rPr>
                <w:rFonts w:cs="Times New Roman"/>
              </w:rPr>
            </w:pPr>
          </w:p>
        </w:tc>
      </w:tr>
      <w:tr w:rsidR="00AC73BD" w:rsidRPr="002E7A13" w:rsidTr="00BF2F9E">
        <w:trPr>
          <w:trHeight w:val="395"/>
        </w:trPr>
        <w:tc>
          <w:tcPr>
            <w:tcW w:w="2407" w:type="dxa"/>
            <w:vAlign w:val="center"/>
          </w:tcPr>
          <w:p w:rsidR="00AC73BD" w:rsidRPr="002E7A13" w:rsidRDefault="00AC73BD" w:rsidP="00AC73BD">
            <w:pPr>
              <w:tabs>
                <w:tab w:val="left" w:pos="1890"/>
              </w:tabs>
              <w:rPr>
                <w:rFonts w:cs="Times New Roman"/>
              </w:rPr>
            </w:pPr>
            <w:r w:rsidRPr="002E7A13">
              <w:rPr>
                <w:rFonts w:cs="Times New Roman"/>
              </w:rPr>
              <w:t>SRP Fee</w:t>
            </w:r>
          </w:p>
        </w:tc>
        <w:tc>
          <w:tcPr>
            <w:tcW w:w="1103" w:type="dxa"/>
            <w:vAlign w:val="center"/>
          </w:tcPr>
          <w:p w:rsidR="00AC73BD" w:rsidRPr="002E7A13" w:rsidRDefault="00AC73BD" w:rsidP="00AC73BD">
            <w:pPr>
              <w:tabs>
                <w:tab w:val="left" w:pos="1890"/>
              </w:tabs>
              <w:rPr>
                <w:rFonts w:cs="Times New Roman"/>
              </w:rPr>
            </w:pPr>
            <w:r>
              <w:rPr>
                <w:rFonts w:cs="Times New Roman"/>
              </w:rPr>
              <w:t>Monthly</w:t>
            </w:r>
          </w:p>
        </w:tc>
        <w:tc>
          <w:tcPr>
            <w:tcW w:w="3510" w:type="dxa"/>
            <w:vAlign w:val="center"/>
          </w:tcPr>
          <w:p w:rsidR="00AC73BD" w:rsidRPr="002E7A13" w:rsidRDefault="00AC73BD" w:rsidP="00AC73BD">
            <w:pPr>
              <w:tabs>
                <w:tab w:val="left" w:pos="1890"/>
              </w:tabs>
              <w:rPr>
                <w:rFonts w:cs="Times New Roman"/>
              </w:rPr>
            </w:pPr>
            <w:r w:rsidRPr="002E7A13">
              <w:rPr>
                <w:rFonts w:cs="Times New Roman"/>
              </w:rPr>
              <w:t>By the 15th day after the last day of each month of operation</w:t>
            </w:r>
          </w:p>
        </w:tc>
        <w:tc>
          <w:tcPr>
            <w:tcW w:w="2700" w:type="dxa"/>
            <w:vAlign w:val="center"/>
          </w:tcPr>
          <w:p w:rsidR="00AC73BD" w:rsidRPr="002E7A13" w:rsidRDefault="00AC73BD" w:rsidP="00AC73BD">
            <w:pPr>
              <w:tabs>
                <w:tab w:val="left" w:pos="1890"/>
              </w:tabs>
              <w:rPr>
                <w:rFonts w:cs="Times New Roman"/>
              </w:rPr>
            </w:pPr>
          </w:p>
        </w:tc>
      </w:tr>
      <w:tr w:rsidR="00AC73BD" w:rsidRPr="002E7A13" w:rsidTr="00BF2F9E">
        <w:trPr>
          <w:trHeight w:val="395"/>
        </w:trPr>
        <w:tc>
          <w:tcPr>
            <w:tcW w:w="2407" w:type="dxa"/>
            <w:vAlign w:val="center"/>
          </w:tcPr>
          <w:p w:rsidR="00AC73BD" w:rsidRPr="002E7A13" w:rsidRDefault="00AC73BD" w:rsidP="00AC73BD">
            <w:pPr>
              <w:tabs>
                <w:tab w:val="left" w:pos="1890"/>
              </w:tabs>
              <w:rPr>
                <w:rFonts w:cs="Times New Roman"/>
              </w:rPr>
            </w:pPr>
            <w:r w:rsidRPr="002E7A13">
              <w:rPr>
                <w:rFonts w:cs="Times New Roman"/>
              </w:rPr>
              <w:t>Maintenance Reserve Fee</w:t>
            </w:r>
          </w:p>
        </w:tc>
        <w:tc>
          <w:tcPr>
            <w:tcW w:w="1103" w:type="dxa"/>
            <w:vAlign w:val="center"/>
          </w:tcPr>
          <w:p w:rsidR="00AC73BD" w:rsidRPr="002E7A13" w:rsidRDefault="00AC73BD" w:rsidP="00AC73BD">
            <w:pPr>
              <w:tabs>
                <w:tab w:val="left" w:pos="1890"/>
              </w:tabs>
              <w:rPr>
                <w:rFonts w:cs="Times New Roman"/>
              </w:rPr>
            </w:pPr>
            <w:r>
              <w:rPr>
                <w:rFonts w:cs="Times New Roman"/>
              </w:rPr>
              <w:t>Monthly</w:t>
            </w:r>
          </w:p>
        </w:tc>
        <w:tc>
          <w:tcPr>
            <w:tcW w:w="3510" w:type="dxa"/>
            <w:vAlign w:val="center"/>
          </w:tcPr>
          <w:p w:rsidR="00AC73BD" w:rsidRPr="002E7A13" w:rsidRDefault="00AC73BD" w:rsidP="00AC73BD">
            <w:pPr>
              <w:tabs>
                <w:tab w:val="left" w:pos="1890"/>
              </w:tabs>
              <w:rPr>
                <w:rFonts w:cs="Times New Roman"/>
              </w:rPr>
            </w:pPr>
            <w:r w:rsidRPr="002E7A13">
              <w:rPr>
                <w:rFonts w:cs="Times New Roman"/>
              </w:rPr>
              <w:t>By the 15th day after the last day of each month of operation</w:t>
            </w:r>
          </w:p>
        </w:tc>
        <w:tc>
          <w:tcPr>
            <w:tcW w:w="2700" w:type="dxa"/>
            <w:vAlign w:val="center"/>
          </w:tcPr>
          <w:p w:rsidR="00AC73BD" w:rsidRPr="002E7A13" w:rsidRDefault="00AC73BD" w:rsidP="00AC73BD">
            <w:pPr>
              <w:tabs>
                <w:tab w:val="left" w:pos="1890"/>
              </w:tabs>
              <w:rPr>
                <w:rFonts w:cs="Times New Roman"/>
              </w:rPr>
            </w:pPr>
          </w:p>
        </w:tc>
      </w:tr>
      <w:tr w:rsidR="00AC73BD" w:rsidRPr="002E7A13" w:rsidTr="00BF2F9E">
        <w:trPr>
          <w:trHeight w:val="395"/>
        </w:trPr>
        <w:tc>
          <w:tcPr>
            <w:tcW w:w="2407" w:type="dxa"/>
            <w:vAlign w:val="center"/>
          </w:tcPr>
          <w:p w:rsidR="00AC73BD" w:rsidRPr="002E7A13" w:rsidRDefault="00AC73BD" w:rsidP="00AC73BD">
            <w:pPr>
              <w:tabs>
                <w:tab w:val="left" w:pos="1890"/>
              </w:tabs>
              <w:rPr>
                <w:rFonts w:cs="Times New Roman"/>
              </w:rPr>
            </w:pPr>
            <w:r w:rsidRPr="002E7A13">
              <w:rPr>
                <w:rFonts w:cs="Times New Roman"/>
              </w:rPr>
              <w:t>Utility Fee</w:t>
            </w:r>
          </w:p>
        </w:tc>
        <w:tc>
          <w:tcPr>
            <w:tcW w:w="1103" w:type="dxa"/>
            <w:vAlign w:val="center"/>
          </w:tcPr>
          <w:p w:rsidR="00AC73BD" w:rsidRPr="002E7A13" w:rsidRDefault="00AC73BD" w:rsidP="00AC73BD">
            <w:pPr>
              <w:tabs>
                <w:tab w:val="left" w:pos="1890"/>
              </w:tabs>
              <w:rPr>
                <w:rFonts w:cs="Times New Roman"/>
              </w:rPr>
            </w:pPr>
            <w:r>
              <w:rPr>
                <w:rFonts w:cs="Times New Roman"/>
              </w:rPr>
              <w:t>Monthly</w:t>
            </w:r>
          </w:p>
        </w:tc>
        <w:tc>
          <w:tcPr>
            <w:tcW w:w="3510" w:type="dxa"/>
            <w:vAlign w:val="center"/>
          </w:tcPr>
          <w:p w:rsidR="00AC73BD" w:rsidRPr="002E7A13" w:rsidRDefault="00AC73BD" w:rsidP="00AC73BD">
            <w:pPr>
              <w:tabs>
                <w:tab w:val="left" w:pos="1890"/>
              </w:tabs>
              <w:rPr>
                <w:rFonts w:cs="Times New Roman"/>
              </w:rPr>
            </w:pPr>
            <w:r w:rsidRPr="002E7A13">
              <w:rPr>
                <w:rFonts w:cs="Times New Roman"/>
              </w:rPr>
              <w:t>By the 15th day after the last day of each month of operation</w:t>
            </w:r>
          </w:p>
        </w:tc>
        <w:tc>
          <w:tcPr>
            <w:tcW w:w="2700" w:type="dxa"/>
            <w:vAlign w:val="center"/>
          </w:tcPr>
          <w:p w:rsidR="00AC73BD" w:rsidRPr="002E7A13" w:rsidRDefault="00AC73BD" w:rsidP="00AC73BD">
            <w:pPr>
              <w:tabs>
                <w:tab w:val="left" w:pos="1890"/>
              </w:tabs>
              <w:rPr>
                <w:rFonts w:cs="Times New Roman"/>
              </w:rPr>
            </w:pPr>
          </w:p>
        </w:tc>
      </w:tr>
      <w:tr w:rsidR="00AC73BD" w:rsidRPr="002E7A13" w:rsidTr="00BF2F9E">
        <w:trPr>
          <w:trHeight w:val="395"/>
        </w:trPr>
        <w:tc>
          <w:tcPr>
            <w:tcW w:w="2407" w:type="dxa"/>
            <w:vAlign w:val="center"/>
          </w:tcPr>
          <w:p w:rsidR="00AC73BD" w:rsidRPr="002E7A13" w:rsidRDefault="00AC73BD" w:rsidP="00AC73BD">
            <w:pPr>
              <w:tabs>
                <w:tab w:val="left" w:pos="1890"/>
              </w:tabs>
              <w:rPr>
                <w:rFonts w:cs="Times New Roman"/>
              </w:rPr>
            </w:pPr>
            <w:r>
              <w:rPr>
                <w:rFonts w:cs="Times New Roman"/>
              </w:rPr>
              <w:lastRenderedPageBreak/>
              <w:t xml:space="preserve">Operational Reports </w:t>
            </w:r>
          </w:p>
        </w:tc>
        <w:tc>
          <w:tcPr>
            <w:tcW w:w="1103" w:type="dxa"/>
            <w:vAlign w:val="center"/>
          </w:tcPr>
          <w:p w:rsidR="00AC73BD" w:rsidRDefault="00AC73BD" w:rsidP="00AC73BD">
            <w:pPr>
              <w:tabs>
                <w:tab w:val="left" w:pos="1890"/>
              </w:tabs>
              <w:rPr>
                <w:rFonts w:cs="Times New Roman"/>
              </w:rPr>
            </w:pPr>
            <w:r>
              <w:rPr>
                <w:rFonts w:cs="Times New Roman"/>
              </w:rPr>
              <w:t>Monthly</w:t>
            </w:r>
          </w:p>
        </w:tc>
        <w:tc>
          <w:tcPr>
            <w:tcW w:w="3510" w:type="dxa"/>
            <w:vAlign w:val="center"/>
          </w:tcPr>
          <w:p w:rsidR="00AC73BD" w:rsidRPr="002E7A13" w:rsidRDefault="00AC73BD" w:rsidP="00AC73BD">
            <w:pPr>
              <w:tabs>
                <w:tab w:val="left" w:pos="1890"/>
              </w:tabs>
              <w:rPr>
                <w:rFonts w:cs="Times New Roman"/>
              </w:rPr>
            </w:pPr>
            <w:r w:rsidRPr="002E7A13">
              <w:rPr>
                <w:rFonts w:cs="Times New Roman"/>
              </w:rPr>
              <w:t>By the 15th day after the last day of each month of operation</w:t>
            </w:r>
          </w:p>
        </w:tc>
        <w:tc>
          <w:tcPr>
            <w:tcW w:w="2700" w:type="dxa"/>
            <w:vAlign w:val="center"/>
          </w:tcPr>
          <w:p w:rsidR="00AC73BD" w:rsidRPr="002E7A13" w:rsidRDefault="00AC73BD" w:rsidP="00AC73BD">
            <w:pPr>
              <w:tabs>
                <w:tab w:val="left" w:pos="1890"/>
              </w:tabs>
              <w:rPr>
                <w:rFonts w:cs="Times New Roman"/>
              </w:rPr>
            </w:pPr>
          </w:p>
        </w:tc>
      </w:tr>
    </w:tbl>
    <w:p w:rsidR="00021E87" w:rsidRPr="002E7A13" w:rsidRDefault="00021E87" w:rsidP="00D4538C">
      <w:pPr>
        <w:tabs>
          <w:tab w:val="left" w:pos="1890"/>
        </w:tabs>
        <w:rPr>
          <w:rFonts w:cs="Times New Roman"/>
        </w:rPr>
      </w:pPr>
    </w:p>
    <w:p w:rsidR="00021E87" w:rsidRPr="002E7A13" w:rsidRDefault="00021E87" w:rsidP="00D4538C">
      <w:pPr>
        <w:tabs>
          <w:tab w:val="left" w:pos="1890"/>
        </w:tabs>
        <w:rPr>
          <w:rFonts w:cs="Times New Roman"/>
        </w:rPr>
      </w:pPr>
      <w:r w:rsidRPr="002E7A13">
        <w:rPr>
          <w:rFonts w:cs="Times New Roman"/>
        </w:rPr>
        <w:t xml:space="preserve">Note: Per the </w:t>
      </w:r>
      <w:r w:rsidR="00C86975" w:rsidRPr="002E7A13">
        <w:rPr>
          <w:rFonts w:cs="Times New Roman"/>
        </w:rPr>
        <w:t>Lease</w:t>
      </w:r>
      <w:r w:rsidRPr="002E7A13">
        <w:rPr>
          <w:rFonts w:cs="Times New Roman"/>
        </w:rPr>
        <w:t xml:space="preserve">, the </w:t>
      </w:r>
      <w:r w:rsidR="004F0EED" w:rsidRPr="002E7A13">
        <w:rPr>
          <w:rFonts w:cs="Times New Roman"/>
        </w:rPr>
        <w:t>BLM</w:t>
      </w:r>
      <w:r w:rsidRPr="002E7A13">
        <w:rPr>
          <w:rFonts w:cs="Times New Roman"/>
        </w:rPr>
        <w:t xml:space="preserve"> from time to time may require the </w:t>
      </w:r>
      <w:r w:rsidR="00C86975" w:rsidRPr="002E7A13">
        <w:rPr>
          <w:rFonts w:cs="Times New Roman"/>
        </w:rPr>
        <w:t>Lessee</w:t>
      </w:r>
      <w:r w:rsidRPr="002E7A13">
        <w:rPr>
          <w:rFonts w:cs="Times New Roman"/>
        </w:rPr>
        <w:t xml:space="preserve"> to submit other reports and data regarding its performance under the </w:t>
      </w:r>
      <w:r w:rsidR="00C86975" w:rsidRPr="002E7A13">
        <w:rPr>
          <w:rFonts w:cs="Times New Roman"/>
        </w:rPr>
        <w:t>Lease</w:t>
      </w:r>
      <w:r w:rsidRPr="002E7A13">
        <w:rPr>
          <w:rFonts w:cs="Times New Roman"/>
        </w:rPr>
        <w:t xml:space="preserve"> or otherwise, including, but not limited to, operational information.</w:t>
      </w:r>
    </w:p>
    <w:p w:rsidR="00021E87" w:rsidRPr="002E7A13" w:rsidRDefault="00021E87" w:rsidP="00D4538C">
      <w:pPr>
        <w:tabs>
          <w:tab w:val="left" w:pos="1890"/>
        </w:tabs>
        <w:rPr>
          <w:rFonts w:cs="Times New Roman"/>
        </w:rPr>
      </w:pPr>
    </w:p>
    <w:p w:rsidR="00021E87" w:rsidRPr="002E7A13" w:rsidRDefault="00021E87" w:rsidP="00D4538C">
      <w:pPr>
        <w:tabs>
          <w:tab w:val="left" w:pos="1890"/>
        </w:tabs>
        <w:rPr>
          <w:rFonts w:cs="Times New Roman"/>
        </w:rPr>
      </w:pPr>
      <w:r w:rsidRPr="002E7A13">
        <w:rPr>
          <w:rFonts w:cs="Times New Roman"/>
        </w:rPr>
        <w:t>Effective __________________, 20____</w:t>
      </w:r>
    </w:p>
    <w:p w:rsidR="00D91210" w:rsidRPr="002E7A13" w:rsidRDefault="00D91210" w:rsidP="00D4538C">
      <w:pPr>
        <w:tabs>
          <w:tab w:val="left" w:pos="1890"/>
        </w:tabs>
        <w:rPr>
          <w:rFonts w:cs="Times New Roman"/>
        </w:rPr>
      </w:pPr>
    </w:p>
    <w:sectPr w:rsidR="00D91210" w:rsidRPr="002E7A13" w:rsidSect="00BF2F9E">
      <w:head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034" w:rsidRDefault="002C7034">
      <w:pPr>
        <w:spacing w:after="0" w:line="240" w:lineRule="auto"/>
      </w:pPr>
      <w:r>
        <w:separator/>
      </w:r>
    </w:p>
  </w:endnote>
  <w:endnote w:type="continuationSeparator" w:id="0">
    <w:p w:rsidR="002C7034" w:rsidRDefault="002C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45 Light">
    <w:altName w:val="Calibr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T Std 45 Ligh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034" w:rsidRDefault="002C7034">
      <w:pPr>
        <w:spacing w:after="0" w:line="240" w:lineRule="auto"/>
      </w:pPr>
      <w:r>
        <w:separator/>
      </w:r>
    </w:p>
  </w:footnote>
  <w:footnote w:type="continuationSeparator" w:id="0">
    <w:p w:rsidR="002C7034" w:rsidRDefault="002C7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10" w:rsidRPr="00D009E6" w:rsidRDefault="002C7034" w:rsidP="00BF2F9E">
    <w:pPr>
      <w:pStyle w:val="Header"/>
      <w:pBdr>
        <w:bottom w:val="single" w:sz="4" w:space="1" w:color="auto"/>
      </w:pBdr>
      <w:rPr>
        <w:rFonts w:cs="Times New Roman"/>
        <w:i/>
        <w:szCs w:val="20"/>
      </w:rPr>
    </w:pPr>
    <w:sdt>
      <w:sdtPr>
        <w:rPr>
          <w:rFonts w:cs="Times New Roman"/>
          <w:i/>
          <w:szCs w:val="20"/>
        </w:rPr>
        <w:alias w:val="CONCID"/>
        <w:tag w:val="CONCID"/>
        <w:id w:val="-1746491905"/>
        <w:text/>
      </w:sdtPr>
      <w:sdtEndPr/>
      <w:sdtContent>
        <w:r w:rsidR="00032F10" w:rsidRPr="00D009E6">
          <w:rPr>
            <w:rFonts w:cs="Times New Roman"/>
          </w:rPr>
          <w:t xml:space="preserve">INSERT </w:t>
        </w:r>
        <w:r w:rsidR="00032F10">
          <w:rPr>
            <w:rFonts w:cs="Times New Roman"/>
          </w:rPr>
          <w:t>LEASE</w:t>
        </w:r>
        <w:r w:rsidR="00032F10" w:rsidRPr="00D009E6">
          <w:rPr>
            <w:rFonts w:cs="Times New Roman"/>
          </w:rPr>
          <w:t xml:space="preserve"> #</w:t>
        </w:r>
      </w:sdtContent>
    </w:sdt>
    <w:r w:rsidR="00032F10" w:rsidRPr="00D009E6">
      <w:rPr>
        <w:rFonts w:cs="Times New Roman"/>
        <w:i/>
        <w:szCs w:val="20"/>
      </w:rPr>
      <w:ptab w:relativeTo="margin" w:alignment="center" w:leader="none"/>
    </w:r>
    <w:r w:rsidR="00032F10" w:rsidRPr="00D009E6">
      <w:rPr>
        <w:rFonts w:cs="Times New Roman"/>
        <w:i/>
        <w:szCs w:val="20"/>
      </w:rPr>
      <w:t>Exhibit B: Operating Plan</w:t>
    </w:r>
    <w:r w:rsidR="00032F10" w:rsidRPr="00D009E6">
      <w:rPr>
        <w:rFonts w:cs="Times New Roman"/>
        <w:i/>
        <w:szCs w:val="20"/>
      </w:rPr>
      <w:ptab w:relativeTo="margin" w:alignment="right" w:leader="none"/>
    </w:r>
    <w:r w:rsidR="00032F10" w:rsidRPr="00D009E6">
      <w:rPr>
        <w:rFonts w:cs="Times New Roman"/>
        <w:i/>
        <w:szCs w:val="20"/>
      </w:rPr>
      <w:t>Table of Contents</w:t>
    </w:r>
  </w:p>
  <w:p w:rsidR="00032F10" w:rsidRPr="0042384B" w:rsidRDefault="00032F10" w:rsidP="00BF2F9E">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10" w:rsidRPr="0042384B" w:rsidRDefault="002C7034" w:rsidP="00BF2F9E">
    <w:pPr>
      <w:pStyle w:val="Header"/>
      <w:pBdr>
        <w:bottom w:val="single" w:sz="4" w:space="1" w:color="auto"/>
      </w:pBdr>
      <w:rPr>
        <w:szCs w:val="20"/>
      </w:rPr>
    </w:pPr>
    <w:sdt>
      <w:sdtPr>
        <w:rPr>
          <w:i/>
          <w:szCs w:val="20"/>
        </w:rPr>
        <w:alias w:val="CONCID"/>
        <w:tag w:val="CONCID"/>
        <w:id w:val="60993588"/>
        <w:text/>
      </w:sdtPr>
      <w:sdtEndPr/>
      <w:sdtContent>
        <w:r w:rsidR="00032F10">
          <w:t>INSERT LEASE #</w:t>
        </w:r>
      </w:sdtContent>
    </w:sdt>
    <w:r w:rsidR="00032F10" w:rsidRPr="0042384B">
      <w:rPr>
        <w:i/>
        <w:szCs w:val="20"/>
      </w:rPr>
      <w:ptab w:relativeTo="margin" w:alignment="center" w:leader="none"/>
    </w:r>
    <w:r w:rsidR="00032F10" w:rsidRPr="0042384B">
      <w:rPr>
        <w:i/>
        <w:szCs w:val="20"/>
      </w:rPr>
      <w:t xml:space="preserve">Exhibit </w:t>
    </w:r>
    <w:r w:rsidR="00CB1121">
      <w:rPr>
        <w:i/>
        <w:szCs w:val="20"/>
      </w:rPr>
      <w:t>C</w:t>
    </w:r>
    <w:r w:rsidR="00032F10" w:rsidRPr="0042384B">
      <w:rPr>
        <w:i/>
        <w:szCs w:val="20"/>
      </w:rPr>
      <w:t>: Operating Plan</w:t>
    </w:r>
    <w:r w:rsidR="00032F10" w:rsidRPr="0042384B">
      <w:rPr>
        <w:i/>
        <w:szCs w:val="20"/>
      </w:rPr>
      <w:ptab w:relativeTo="margin" w:alignment="right" w:leader="none"/>
    </w:r>
    <w:r w:rsidR="00032F10" w:rsidRPr="0042384B">
      <w:rPr>
        <w:rFonts w:cs="Times New Roman"/>
        <w:i/>
        <w:szCs w:val="20"/>
      </w:rPr>
      <w:t xml:space="preserve">Page </w:t>
    </w:r>
    <w:r w:rsidR="00CB1121">
      <w:rPr>
        <w:rFonts w:cs="Times New Roman"/>
        <w:i/>
        <w:szCs w:val="20"/>
      </w:rPr>
      <w:t>C</w:t>
    </w:r>
    <w:r w:rsidR="00032F10" w:rsidRPr="0042384B">
      <w:rPr>
        <w:rFonts w:cs="Times New Roman"/>
        <w:i/>
        <w:szCs w:val="20"/>
      </w:rPr>
      <w:t>-</w:t>
    </w:r>
    <w:r w:rsidR="00032F10" w:rsidRPr="0042384B">
      <w:rPr>
        <w:rFonts w:cs="Times New Roman"/>
        <w:i/>
        <w:szCs w:val="20"/>
      </w:rPr>
      <w:fldChar w:fldCharType="begin"/>
    </w:r>
    <w:r w:rsidR="00032F10" w:rsidRPr="0042384B">
      <w:rPr>
        <w:rFonts w:cs="Times New Roman"/>
        <w:i/>
        <w:szCs w:val="20"/>
      </w:rPr>
      <w:instrText xml:space="preserve"> PAGE   \* MERGEFORMAT </w:instrText>
    </w:r>
    <w:r w:rsidR="00032F10" w:rsidRPr="0042384B">
      <w:rPr>
        <w:rFonts w:cs="Times New Roman"/>
        <w:i/>
        <w:szCs w:val="20"/>
      </w:rPr>
      <w:fldChar w:fldCharType="separate"/>
    </w:r>
    <w:r w:rsidR="00F072F9">
      <w:rPr>
        <w:rFonts w:cs="Times New Roman"/>
        <w:i/>
        <w:noProof/>
        <w:szCs w:val="20"/>
      </w:rPr>
      <w:t>11</w:t>
    </w:r>
    <w:r w:rsidR="00032F10" w:rsidRPr="0042384B">
      <w:rPr>
        <w:rFonts w:cs="Times New Roman"/>
        <w:i/>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5FE"/>
    <w:multiLevelType w:val="hybridMultilevel"/>
    <w:tmpl w:val="1C02B740"/>
    <w:lvl w:ilvl="0" w:tplc="7E30805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240A7D"/>
    <w:multiLevelType w:val="multilevel"/>
    <w:tmpl w:val="C7325746"/>
    <w:lvl w:ilvl="0">
      <w:start w:val="1"/>
      <w:numFmt w:val="decimal"/>
      <w:pStyle w:val="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Level2"/>
      <w:lvlText w:val="%2)"/>
      <w:lvlJc w:val="left"/>
      <w:pPr>
        <w:tabs>
          <w:tab w:val="num" w:pos="720"/>
        </w:tabs>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3)"/>
      <w:lvlJc w:val="left"/>
      <w:pPr>
        <w:tabs>
          <w:tab w:val="num" w:pos="2430"/>
        </w:tabs>
        <w:ind w:left="2430" w:hanging="360"/>
      </w:pPr>
      <w:rPr>
        <w:rFonts w:hint="default"/>
        <w:color w:val="auto"/>
      </w:rPr>
    </w:lvl>
    <w:lvl w:ilvl="3">
      <w:start w:val="1"/>
      <w:numFmt w:val="lowerLetter"/>
      <w:pStyle w:val="Level4"/>
      <w:lvlText w:val="(%4)"/>
      <w:lvlJc w:val="left"/>
      <w:pPr>
        <w:tabs>
          <w:tab w:val="num" w:pos="1800"/>
        </w:tabs>
        <w:ind w:left="1800" w:hanging="360"/>
      </w:pPr>
      <w:rPr>
        <w:rFonts w:hint="default"/>
      </w:rPr>
    </w:lvl>
    <w:lvl w:ilvl="4">
      <w:start w:val="1"/>
      <w:numFmt w:val="bullet"/>
      <w:pStyle w:val="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pStyle w:val="Heading6"/>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E87"/>
    <w:rsid w:val="00000A4D"/>
    <w:rsid w:val="000211AD"/>
    <w:rsid w:val="00021E87"/>
    <w:rsid w:val="000250DF"/>
    <w:rsid w:val="00032F10"/>
    <w:rsid w:val="00045EAD"/>
    <w:rsid w:val="00055667"/>
    <w:rsid w:val="00073022"/>
    <w:rsid w:val="00076173"/>
    <w:rsid w:val="00085CBD"/>
    <w:rsid w:val="0011694B"/>
    <w:rsid w:val="00121947"/>
    <w:rsid w:val="001270AB"/>
    <w:rsid w:val="00147DE0"/>
    <w:rsid w:val="00165E13"/>
    <w:rsid w:val="00196605"/>
    <w:rsid w:val="001E5E69"/>
    <w:rsid w:val="00226BD5"/>
    <w:rsid w:val="002345D8"/>
    <w:rsid w:val="00245A6A"/>
    <w:rsid w:val="00276ACF"/>
    <w:rsid w:val="002A087C"/>
    <w:rsid w:val="002A5EA3"/>
    <w:rsid w:val="002A7ADF"/>
    <w:rsid w:val="002C7034"/>
    <w:rsid w:val="002E5305"/>
    <w:rsid w:val="002E7A13"/>
    <w:rsid w:val="002F1F13"/>
    <w:rsid w:val="00304704"/>
    <w:rsid w:val="00320D5B"/>
    <w:rsid w:val="003F3AA3"/>
    <w:rsid w:val="00400AF4"/>
    <w:rsid w:val="00440A75"/>
    <w:rsid w:val="004444BA"/>
    <w:rsid w:val="00471945"/>
    <w:rsid w:val="00492BA8"/>
    <w:rsid w:val="004E2BE9"/>
    <w:rsid w:val="004F0EED"/>
    <w:rsid w:val="004F4CDC"/>
    <w:rsid w:val="00500804"/>
    <w:rsid w:val="005648A2"/>
    <w:rsid w:val="005722C0"/>
    <w:rsid w:val="005838E5"/>
    <w:rsid w:val="005843AE"/>
    <w:rsid w:val="005A59CA"/>
    <w:rsid w:val="006476B5"/>
    <w:rsid w:val="00657197"/>
    <w:rsid w:val="0066318E"/>
    <w:rsid w:val="006A3C4B"/>
    <w:rsid w:val="006E6811"/>
    <w:rsid w:val="0071156C"/>
    <w:rsid w:val="0071783F"/>
    <w:rsid w:val="007255F0"/>
    <w:rsid w:val="00770BEC"/>
    <w:rsid w:val="00774485"/>
    <w:rsid w:val="00776DBE"/>
    <w:rsid w:val="007827F1"/>
    <w:rsid w:val="00856AC0"/>
    <w:rsid w:val="0088249D"/>
    <w:rsid w:val="00884890"/>
    <w:rsid w:val="008A4813"/>
    <w:rsid w:val="008D25A7"/>
    <w:rsid w:val="0093764A"/>
    <w:rsid w:val="00941895"/>
    <w:rsid w:val="00963AA4"/>
    <w:rsid w:val="00964CBA"/>
    <w:rsid w:val="00984B4B"/>
    <w:rsid w:val="009956F9"/>
    <w:rsid w:val="009C3B3B"/>
    <w:rsid w:val="009D365C"/>
    <w:rsid w:val="00A06354"/>
    <w:rsid w:val="00A14812"/>
    <w:rsid w:val="00AC73BD"/>
    <w:rsid w:val="00AE25CB"/>
    <w:rsid w:val="00AE26BD"/>
    <w:rsid w:val="00AE3607"/>
    <w:rsid w:val="00B4347E"/>
    <w:rsid w:val="00B518C9"/>
    <w:rsid w:val="00B53BA5"/>
    <w:rsid w:val="00B71292"/>
    <w:rsid w:val="00B908DD"/>
    <w:rsid w:val="00BB6CDF"/>
    <w:rsid w:val="00BB7A5A"/>
    <w:rsid w:val="00BF2F9E"/>
    <w:rsid w:val="00C5219E"/>
    <w:rsid w:val="00C6039A"/>
    <w:rsid w:val="00C86975"/>
    <w:rsid w:val="00CB1121"/>
    <w:rsid w:val="00CB21EE"/>
    <w:rsid w:val="00CF4C64"/>
    <w:rsid w:val="00D009E6"/>
    <w:rsid w:val="00D16D32"/>
    <w:rsid w:val="00D30628"/>
    <w:rsid w:val="00D4538C"/>
    <w:rsid w:val="00D753C1"/>
    <w:rsid w:val="00D91210"/>
    <w:rsid w:val="00DB0FF0"/>
    <w:rsid w:val="00E502D7"/>
    <w:rsid w:val="00E75E2C"/>
    <w:rsid w:val="00E87A62"/>
    <w:rsid w:val="00EB11C2"/>
    <w:rsid w:val="00ED14EF"/>
    <w:rsid w:val="00F072F9"/>
    <w:rsid w:val="00F43514"/>
    <w:rsid w:val="00F74352"/>
    <w:rsid w:val="00FB69DD"/>
    <w:rsid w:val="00FC55DF"/>
    <w:rsid w:val="00FC7128"/>
    <w:rsid w:val="00FE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5C939-2101-42EC-AC46-78F76D09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4813"/>
    <w:pPr>
      <w:spacing w:after="200" w:line="276" w:lineRule="auto"/>
    </w:pPr>
    <w:rPr>
      <w:rFonts w:ascii="Times New Roman" w:hAnsi="Times New Roman"/>
      <w:sz w:val="20"/>
      <w:szCs w:val="24"/>
    </w:rPr>
  </w:style>
  <w:style w:type="paragraph" w:styleId="Heading1">
    <w:name w:val="heading 1"/>
    <w:basedOn w:val="Level1"/>
    <w:next w:val="Normal"/>
    <w:link w:val="Heading1Char"/>
    <w:uiPriority w:val="9"/>
    <w:qFormat/>
    <w:rsid w:val="008A4813"/>
    <w:pPr>
      <w:numPr>
        <w:numId w:val="2"/>
      </w:numPr>
      <w:tabs>
        <w:tab w:val="left" w:pos="1890"/>
      </w:tabs>
      <w:ind w:left="360"/>
      <w:outlineLvl w:val="0"/>
    </w:pPr>
  </w:style>
  <w:style w:type="paragraph" w:styleId="Heading2">
    <w:name w:val="heading 2"/>
    <w:basedOn w:val="Level2"/>
    <w:next w:val="Normal"/>
    <w:link w:val="Heading2Char"/>
    <w:uiPriority w:val="9"/>
    <w:unhideWhenUsed/>
    <w:qFormat/>
    <w:rsid w:val="00D753C1"/>
    <w:pPr>
      <w:tabs>
        <w:tab w:val="clear" w:pos="720"/>
      </w:tabs>
      <w:outlineLvl w:val="1"/>
    </w:pPr>
  </w:style>
  <w:style w:type="paragraph" w:styleId="Heading3">
    <w:name w:val="heading 3"/>
    <w:basedOn w:val="Level3"/>
    <w:next w:val="Normal"/>
    <w:link w:val="Heading3Char"/>
    <w:uiPriority w:val="9"/>
    <w:unhideWhenUsed/>
    <w:qFormat/>
    <w:rsid w:val="00C5219E"/>
    <w:pPr>
      <w:tabs>
        <w:tab w:val="clear" w:pos="1890"/>
        <w:tab w:val="clear" w:pos="2160"/>
        <w:tab w:val="left" w:pos="2606"/>
      </w:tabs>
      <w:ind w:left="360"/>
      <w:outlineLvl w:val="2"/>
    </w:pPr>
  </w:style>
  <w:style w:type="paragraph" w:styleId="Heading4">
    <w:name w:val="heading 4"/>
    <w:basedOn w:val="Level4"/>
    <w:next w:val="Normal"/>
    <w:link w:val="Heading4Char"/>
    <w:uiPriority w:val="9"/>
    <w:unhideWhenUsed/>
    <w:qFormat/>
    <w:rsid w:val="008A4813"/>
    <w:pPr>
      <w:outlineLvl w:val="3"/>
    </w:pPr>
  </w:style>
  <w:style w:type="paragraph" w:styleId="Heading5">
    <w:name w:val="heading 5"/>
    <w:basedOn w:val="Level5"/>
    <w:next w:val="Normal"/>
    <w:link w:val="Heading5Char"/>
    <w:uiPriority w:val="9"/>
    <w:unhideWhenUsed/>
    <w:qFormat/>
    <w:rsid w:val="008A4813"/>
    <w:pPr>
      <w:outlineLvl w:val="4"/>
    </w:pPr>
  </w:style>
  <w:style w:type="paragraph" w:styleId="Heading6">
    <w:name w:val="heading 6"/>
    <w:basedOn w:val="Level5"/>
    <w:next w:val="Normal"/>
    <w:link w:val="Heading6Char"/>
    <w:uiPriority w:val="9"/>
    <w:unhideWhenUsed/>
    <w:qFormat/>
    <w:rsid w:val="008A4813"/>
    <w:pPr>
      <w:numPr>
        <w:ilvl w:val="7"/>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813"/>
    <w:rPr>
      <w:rFonts w:ascii="Times New Roman" w:eastAsia="Times New Roman" w:hAnsi="Times New Roman" w:cs="Times New Roman"/>
      <w:b/>
      <w:sz w:val="20"/>
      <w:szCs w:val="20"/>
      <w:u w:val="single"/>
    </w:rPr>
  </w:style>
  <w:style w:type="character" w:customStyle="1" w:styleId="Heading2Char">
    <w:name w:val="Heading 2 Char"/>
    <w:basedOn w:val="DefaultParagraphFont"/>
    <w:link w:val="Heading2"/>
    <w:uiPriority w:val="9"/>
    <w:rsid w:val="00D753C1"/>
    <w:rPr>
      <w:rFonts w:ascii="Times New Roman" w:eastAsia="Times New Roman" w:hAnsi="Times New Roman" w:cs="Times New Roman"/>
      <w:b/>
      <w:sz w:val="20"/>
      <w:szCs w:val="20"/>
    </w:rPr>
  </w:style>
  <w:style w:type="character" w:customStyle="1" w:styleId="Heading3Char">
    <w:name w:val="Heading 3 Char"/>
    <w:basedOn w:val="DefaultParagraphFont"/>
    <w:link w:val="Heading3"/>
    <w:uiPriority w:val="9"/>
    <w:rsid w:val="00C5219E"/>
    <w:rPr>
      <w:rFonts w:ascii="Times New Roman" w:eastAsia="Times New Roman" w:hAnsi="Times New Roman" w:cs="Times New Roman"/>
      <w:i/>
      <w:sz w:val="20"/>
      <w:szCs w:val="20"/>
    </w:rPr>
  </w:style>
  <w:style w:type="character" w:customStyle="1" w:styleId="Heading4Char">
    <w:name w:val="Heading 4 Char"/>
    <w:basedOn w:val="DefaultParagraphFont"/>
    <w:link w:val="Heading4"/>
    <w:uiPriority w:val="9"/>
    <w:rsid w:val="008A481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21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E87"/>
    <w:rPr>
      <w:rFonts w:ascii="Frutiger LT Std 45 Light" w:hAnsi="Frutiger LT Std 45 Light"/>
      <w:sz w:val="20"/>
      <w:szCs w:val="24"/>
    </w:rPr>
  </w:style>
  <w:style w:type="paragraph" w:styleId="Footer">
    <w:name w:val="footer"/>
    <w:basedOn w:val="Normal"/>
    <w:link w:val="FooterChar"/>
    <w:uiPriority w:val="99"/>
    <w:unhideWhenUsed/>
    <w:rsid w:val="00021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E87"/>
    <w:rPr>
      <w:rFonts w:ascii="Frutiger LT Std 45 Light" w:hAnsi="Frutiger LT Std 45 Light"/>
      <w:sz w:val="20"/>
      <w:szCs w:val="24"/>
    </w:rPr>
  </w:style>
  <w:style w:type="character" w:styleId="PlaceholderText">
    <w:name w:val="Placeholder Text"/>
    <w:basedOn w:val="DefaultParagraphFont"/>
    <w:uiPriority w:val="99"/>
    <w:semiHidden/>
    <w:rsid w:val="00021E87"/>
    <w:rPr>
      <w:color w:val="808080"/>
    </w:rPr>
  </w:style>
  <w:style w:type="paragraph" w:styleId="BalloonText">
    <w:name w:val="Balloon Text"/>
    <w:basedOn w:val="Normal"/>
    <w:link w:val="BalloonTextChar"/>
    <w:uiPriority w:val="99"/>
    <w:semiHidden/>
    <w:unhideWhenUsed/>
    <w:rsid w:val="00021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E87"/>
    <w:rPr>
      <w:rFonts w:ascii="Tahoma" w:hAnsi="Tahoma" w:cs="Tahoma"/>
      <w:sz w:val="16"/>
      <w:szCs w:val="16"/>
    </w:rPr>
  </w:style>
  <w:style w:type="paragraph" w:customStyle="1" w:styleId="Level1">
    <w:name w:val="Level 1"/>
    <w:basedOn w:val="Normal"/>
    <w:rsid w:val="00D009E6"/>
    <w:pPr>
      <w:numPr>
        <w:numId w:val="1"/>
      </w:numPr>
      <w:spacing w:before="240" w:after="60" w:line="240" w:lineRule="auto"/>
      <w:jc w:val="both"/>
    </w:pPr>
    <w:rPr>
      <w:rFonts w:eastAsia="Times New Roman" w:cs="Times New Roman"/>
      <w:b/>
      <w:szCs w:val="20"/>
      <w:u w:val="single"/>
    </w:rPr>
  </w:style>
  <w:style w:type="paragraph" w:customStyle="1" w:styleId="Level3">
    <w:name w:val="Level 3"/>
    <w:basedOn w:val="Normal"/>
    <w:rsid w:val="002E7A13"/>
    <w:pPr>
      <w:numPr>
        <w:ilvl w:val="2"/>
        <w:numId w:val="1"/>
      </w:numPr>
      <w:tabs>
        <w:tab w:val="left" w:pos="1890"/>
        <w:tab w:val="left" w:pos="2160"/>
      </w:tabs>
      <w:spacing w:before="60" w:after="60" w:line="240" w:lineRule="auto"/>
      <w:jc w:val="both"/>
    </w:pPr>
    <w:rPr>
      <w:rFonts w:eastAsia="Times New Roman" w:cs="Times New Roman"/>
      <w:i/>
      <w:szCs w:val="20"/>
    </w:rPr>
  </w:style>
  <w:style w:type="paragraph" w:customStyle="1" w:styleId="Level4">
    <w:name w:val="Level 4"/>
    <w:basedOn w:val="Normal"/>
    <w:link w:val="Level4Char"/>
    <w:rsid w:val="00D009E6"/>
    <w:pPr>
      <w:numPr>
        <w:ilvl w:val="3"/>
        <w:numId w:val="1"/>
      </w:numPr>
      <w:spacing w:before="60" w:after="60" w:line="240" w:lineRule="auto"/>
      <w:jc w:val="both"/>
    </w:pPr>
    <w:rPr>
      <w:rFonts w:eastAsia="Times New Roman" w:cs="Times New Roman"/>
      <w:szCs w:val="20"/>
    </w:rPr>
  </w:style>
  <w:style w:type="paragraph" w:customStyle="1" w:styleId="Level5">
    <w:name w:val="Level 5"/>
    <w:basedOn w:val="Level4"/>
    <w:rsid w:val="00DB0FF0"/>
    <w:pPr>
      <w:numPr>
        <w:ilvl w:val="4"/>
      </w:numPr>
    </w:pPr>
  </w:style>
  <w:style w:type="paragraph" w:customStyle="1" w:styleId="Level6">
    <w:name w:val="Level 6"/>
    <w:basedOn w:val="Level5"/>
    <w:rsid w:val="00021E87"/>
    <w:pPr>
      <w:numPr>
        <w:ilvl w:val="0"/>
        <w:numId w:val="0"/>
      </w:numPr>
      <w:tabs>
        <w:tab w:val="num" w:pos="2160"/>
      </w:tabs>
      <w:ind w:left="2160" w:hanging="360"/>
    </w:pPr>
  </w:style>
  <w:style w:type="paragraph" w:customStyle="1" w:styleId="Level2">
    <w:name w:val="Level 2"/>
    <w:basedOn w:val="Normal"/>
    <w:rsid w:val="002E7A13"/>
    <w:pPr>
      <w:numPr>
        <w:ilvl w:val="1"/>
        <w:numId w:val="1"/>
      </w:numPr>
      <w:spacing w:before="60" w:after="60" w:line="240" w:lineRule="auto"/>
    </w:pPr>
    <w:rPr>
      <w:rFonts w:eastAsia="Times New Roman" w:cs="Times New Roman"/>
      <w:b/>
      <w:szCs w:val="20"/>
    </w:rPr>
  </w:style>
  <w:style w:type="character" w:customStyle="1" w:styleId="Style1">
    <w:name w:val="Style1"/>
    <w:basedOn w:val="DefaultParagraphFont"/>
    <w:uiPriority w:val="1"/>
    <w:rsid w:val="00021E87"/>
    <w:rPr>
      <w:rFonts w:ascii="Times New Roman" w:hAnsi="Times New Roman"/>
      <w:i/>
      <w:sz w:val="22"/>
    </w:rPr>
  </w:style>
  <w:style w:type="character" w:customStyle="1" w:styleId="HeaderItal">
    <w:name w:val="HeaderItal"/>
    <w:basedOn w:val="DefaultParagraphFont"/>
    <w:uiPriority w:val="1"/>
    <w:rsid w:val="00021E87"/>
    <w:rPr>
      <w:rFonts w:ascii="Times New Roman" w:hAnsi="Times New Roman"/>
      <w:i/>
      <w:sz w:val="22"/>
    </w:rPr>
  </w:style>
  <w:style w:type="character" w:customStyle="1" w:styleId="Style2">
    <w:name w:val="Style2"/>
    <w:basedOn w:val="HeaderItal"/>
    <w:uiPriority w:val="1"/>
    <w:rsid w:val="00021E87"/>
    <w:rPr>
      <w:rFonts w:ascii="Times New Roman" w:hAnsi="Times New Roman"/>
      <w:i/>
      <w:sz w:val="22"/>
    </w:rPr>
  </w:style>
  <w:style w:type="paragraph" w:customStyle="1" w:styleId="Style3">
    <w:name w:val="Style3"/>
    <w:basedOn w:val="Header"/>
    <w:link w:val="Style3Char"/>
    <w:rsid w:val="00021E87"/>
    <w:pPr>
      <w:tabs>
        <w:tab w:val="clear" w:pos="4680"/>
        <w:tab w:val="clear" w:pos="9360"/>
      </w:tabs>
      <w:spacing w:after="200" w:line="276" w:lineRule="auto"/>
    </w:pPr>
    <w:rPr>
      <w:i/>
    </w:rPr>
  </w:style>
  <w:style w:type="paragraph" w:customStyle="1" w:styleId="Style4">
    <w:name w:val="Style4"/>
    <w:basedOn w:val="Header"/>
    <w:link w:val="Style4Char"/>
    <w:rsid w:val="00021E87"/>
    <w:pPr>
      <w:tabs>
        <w:tab w:val="clear" w:pos="4680"/>
        <w:tab w:val="clear" w:pos="9360"/>
      </w:tabs>
      <w:spacing w:after="200" w:line="276" w:lineRule="auto"/>
    </w:pPr>
    <w:rPr>
      <w:i/>
    </w:rPr>
  </w:style>
  <w:style w:type="character" w:customStyle="1" w:styleId="Style3Char">
    <w:name w:val="Style3 Char"/>
    <w:basedOn w:val="HeaderChar"/>
    <w:link w:val="Style3"/>
    <w:rsid w:val="00021E87"/>
    <w:rPr>
      <w:rFonts w:ascii="Frutiger LT Std 45 Light" w:hAnsi="Frutiger LT Std 45 Light"/>
      <w:i/>
      <w:sz w:val="20"/>
      <w:szCs w:val="24"/>
    </w:rPr>
  </w:style>
  <w:style w:type="character" w:customStyle="1" w:styleId="Style5">
    <w:name w:val="Style5"/>
    <w:basedOn w:val="DefaultParagraphFont"/>
    <w:uiPriority w:val="1"/>
    <w:rsid w:val="00021E87"/>
    <w:rPr>
      <w:rFonts w:ascii="Times New Roman" w:hAnsi="Times New Roman"/>
      <w:i/>
      <w:sz w:val="22"/>
    </w:rPr>
  </w:style>
  <w:style w:type="character" w:customStyle="1" w:styleId="Style4Char">
    <w:name w:val="Style4 Char"/>
    <w:basedOn w:val="HeaderChar"/>
    <w:link w:val="Style4"/>
    <w:rsid w:val="00021E87"/>
    <w:rPr>
      <w:rFonts w:ascii="Frutiger LT Std 45 Light" w:hAnsi="Frutiger LT Std 45 Light"/>
      <w:i/>
      <w:sz w:val="20"/>
      <w:szCs w:val="24"/>
    </w:rPr>
  </w:style>
  <w:style w:type="paragraph" w:styleId="BodyText">
    <w:name w:val="Body Text"/>
    <w:basedOn w:val="Normal"/>
    <w:link w:val="BodyTextChar"/>
    <w:rsid w:val="00021E87"/>
    <w:pPr>
      <w:spacing w:before="60" w:after="60" w:line="240" w:lineRule="auto"/>
      <w:jc w:val="both"/>
    </w:pPr>
    <w:rPr>
      <w:rFonts w:eastAsia="Times New Roman" w:cs="Times New Roman"/>
      <w:sz w:val="24"/>
      <w:szCs w:val="20"/>
    </w:rPr>
  </w:style>
  <w:style w:type="character" w:customStyle="1" w:styleId="BodyTextChar">
    <w:name w:val="Body Text Char"/>
    <w:basedOn w:val="DefaultParagraphFont"/>
    <w:link w:val="BodyText"/>
    <w:rsid w:val="00021E87"/>
    <w:rPr>
      <w:rFonts w:ascii="Times New Roman" w:eastAsia="Times New Roman" w:hAnsi="Times New Roman" w:cs="Times New Roman"/>
      <w:sz w:val="24"/>
      <w:szCs w:val="20"/>
    </w:rPr>
  </w:style>
  <w:style w:type="character" w:styleId="CommentReference">
    <w:name w:val="annotation reference"/>
    <w:uiPriority w:val="99"/>
    <w:rsid w:val="00021E87"/>
    <w:rPr>
      <w:sz w:val="16"/>
    </w:rPr>
  </w:style>
  <w:style w:type="paragraph" w:styleId="CommentText">
    <w:name w:val="annotation text"/>
    <w:basedOn w:val="Normal"/>
    <w:link w:val="CommentTextChar"/>
    <w:uiPriority w:val="99"/>
    <w:semiHidden/>
    <w:rsid w:val="00021E87"/>
    <w:pPr>
      <w:spacing w:before="60" w:after="60" w:line="240" w:lineRule="auto"/>
      <w:jc w:val="both"/>
    </w:pPr>
    <w:rPr>
      <w:rFonts w:ascii="Garamond" w:eastAsia="Times New Roman" w:hAnsi="Garamond" w:cs="Times New Roman"/>
      <w:szCs w:val="20"/>
    </w:rPr>
  </w:style>
  <w:style w:type="character" w:customStyle="1" w:styleId="CommentTextChar">
    <w:name w:val="Comment Text Char"/>
    <w:basedOn w:val="DefaultParagraphFont"/>
    <w:link w:val="CommentText"/>
    <w:uiPriority w:val="99"/>
    <w:semiHidden/>
    <w:rsid w:val="00021E87"/>
    <w:rPr>
      <w:rFonts w:ascii="Garamond" w:eastAsia="Times New Roman" w:hAnsi="Garamond" w:cs="Times New Roman"/>
      <w:sz w:val="20"/>
      <w:szCs w:val="20"/>
    </w:rPr>
  </w:style>
  <w:style w:type="character" w:styleId="Hyperlink">
    <w:name w:val="Hyperlink"/>
    <w:uiPriority w:val="99"/>
    <w:rsid w:val="00021E87"/>
    <w:rPr>
      <w:color w:val="0000FF"/>
      <w:u w:val="single"/>
    </w:rPr>
  </w:style>
  <w:style w:type="paragraph" w:styleId="NoSpacing">
    <w:name w:val="No Spacing"/>
    <w:uiPriority w:val="1"/>
    <w:rsid w:val="00021E87"/>
    <w:pPr>
      <w:spacing w:after="0" w:line="240" w:lineRule="auto"/>
    </w:pPr>
    <w:rPr>
      <w:rFonts w:ascii="Frutiger LT Std 45 Light" w:hAnsi="Frutiger LT Std 45 Light"/>
      <w:sz w:val="20"/>
      <w:szCs w:val="24"/>
    </w:rPr>
  </w:style>
  <w:style w:type="table" w:styleId="TableGrid">
    <w:name w:val="Table Grid"/>
    <w:basedOn w:val="TableNormal"/>
    <w:uiPriority w:val="39"/>
    <w:rsid w:val="00021E8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021E87"/>
    <w:pPr>
      <w:spacing w:line="259" w:lineRule="auto"/>
      <w:outlineLvl w:val="9"/>
    </w:pPr>
    <w:rPr>
      <w:b w:val="0"/>
      <w:bCs/>
      <w:sz w:val="32"/>
      <w:szCs w:val="32"/>
    </w:rPr>
  </w:style>
  <w:style w:type="paragraph" w:styleId="TOC2">
    <w:name w:val="toc 2"/>
    <w:basedOn w:val="Normal"/>
    <w:next w:val="Normal"/>
    <w:autoRedefine/>
    <w:uiPriority w:val="39"/>
    <w:unhideWhenUsed/>
    <w:rsid w:val="00D009E6"/>
    <w:pPr>
      <w:spacing w:after="100" w:line="259" w:lineRule="auto"/>
      <w:ind w:left="220"/>
    </w:pPr>
    <w:rPr>
      <w:rFonts w:eastAsiaTheme="minorEastAsia" w:cs="Times New Roman"/>
      <w:sz w:val="22"/>
      <w:szCs w:val="22"/>
    </w:rPr>
  </w:style>
  <w:style w:type="paragraph" w:styleId="TOC1">
    <w:name w:val="toc 1"/>
    <w:basedOn w:val="Normal"/>
    <w:next w:val="Normal"/>
    <w:autoRedefine/>
    <w:uiPriority w:val="39"/>
    <w:unhideWhenUsed/>
    <w:rsid w:val="00D009E6"/>
    <w:pPr>
      <w:tabs>
        <w:tab w:val="left" w:pos="440"/>
        <w:tab w:val="right" w:leader="dot" w:pos="9350"/>
      </w:tabs>
      <w:spacing w:after="100" w:line="259" w:lineRule="auto"/>
    </w:pPr>
    <w:rPr>
      <w:rFonts w:eastAsiaTheme="minorEastAsia" w:cs="Times New Roman"/>
      <w:sz w:val="22"/>
      <w:szCs w:val="22"/>
    </w:rPr>
  </w:style>
  <w:style w:type="paragraph" w:styleId="TOC3">
    <w:name w:val="toc 3"/>
    <w:basedOn w:val="Normal"/>
    <w:next w:val="Normal"/>
    <w:autoRedefine/>
    <w:uiPriority w:val="39"/>
    <w:unhideWhenUsed/>
    <w:rsid w:val="00D009E6"/>
    <w:pPr>
      <w:spacing w:after="100" w:line="259" w:lineRule="auto"/>
      <w:ind w:left="440"/>
    </w:pPr>
    <w:rPr>
      <w:rFonts w:eastAsiaTheme="minorEastAsia" w:cs="Times New Roman"/>
      <w:sz w:val="22"/>
      <w:szCs w:val="22"/>
    </w:rPr>
  </w:style>
  <w:style w:type="paragraph" w:styleId="CommentSubject">
    <w:name w:val="annotation subject"/>
    <w:basedOn w:val="CommentText"/>
    <w:next w:val="CommentText"/>
    <w:link w:val="CommentSubjectChar"/>
    <w:uiPriority w:val="99"/>
    <w:semiHidden/>
    <w:unhideWhenUsed/>
    <w:rsid w:val="00021E87"/>
    <w:pPr>
      <w:spacing w:before="0" w:after="200"/>
      <w:jc w:val="left"/>
    </w:pPr>
    <w:rPr>
      <w:rFonts w:ascii="Frutiger LT Std 45 Light" w:eastAsiaTheme="minorHAnsi" w:hAnsi="Frutiger LT Std 45 Light" w:cstheme="minorBidi"/>
      <w:b/>
      <w:bCs/>
    </w:rPr>
  </w:style>
  <w:style w:type="character" w:customStyle="1" w:styleId="CommentSubjectChar">
    <w:name w:val="Comment Subject Char"/>
    <w:basedOn w:val="CommentTextChar"/>
    <w:link w:val="CommentSubject"/>
    <w:uiPriority w:val="99"/>
    <w:semiHidden/>
    <w:rsid w:val="00021E87"/>
    <w:rPr>
      <w:rFonts w:ascii="Frutiger LT Std 45 Light" w:eastAsia="Times New Roman" w:hAnsi="Frutiger LT Std 45 Light" w:cs="Times New Roman"/>
      <w:b/>
      <w:bCs/>
      <w:sz w:val="20"/>
      <w:szCs w:val="20"/>
    </w:rPr>
  </w:style>
  <w:style w:type="paragraph" w:styleId="Revision">
    <w:name w:val="Revision"/>
    <w:hidden/>
    <w:uiPriority w:val="99"/>
    <w:semiHidden/>
    <w:rsid w:val="00021E87"/>
    <w:pPr>
      <w:spacing w:after="0" w:line="240" w:lineRule="auto"/>
    </w:pPr>
    <w:rPr>
      <w:rFonts w:ascii="Frutiger LT Std 45 Light" w:hAnsi="Frutiger LT Std 45 Light"/>
      <w:sz w:val="20"/>
      <w:szCs w:val="24"/>
    </w:rPr>
  </w:style>
  <w:style w:type="character" w:customStyle="1" w:styleId="Level4Char">
    <w:name w:val="Level 4 Char"/>
    <w:link w:val="Level4"/>
    <w:rsid w:val="00D009E6"/>
    <w:rPr>
      <w:rFonts w:ascii="Times New Roman" w:eastAsia="Times New Roman" w:hAnsi="Times New Roman" w:cs="Times New Roman"/>
      <w:sz w:val="20"/>
      <w:szCs w:val="20"/>
    </w:rPr>
  </w:style>
  <w:style w:type="paragraph" w:styleId="NormalWeb">
    <w:name w:val="Normal (Web)"/>
    <w:basedOn w:val="Normal"/>
    <w:uiPriority w:val="99"/>
    <w:semiHidden/>
    <w:unhideWhenUsed/>
    <w:rsid w:val="00021E87"/>
    <w:pPr>
      <w:spacing w:before="100" w:beforeAutospacing="1" w:after="100" w:afterAutospacing="1" w:line="240" w:lineRule="auto"/>
    </w:pPr>
    <w:rPr>
      <w:rFonts w:eastAsia="Times New Roman" w:cs="Times New Roman"/>
      <w:sz w:val="24"/>
    </w:rPr>
  </w:style>
  <w:style w:type="character" w:customStyle="1" w:styleId="apple-converted-space">
    <w:name w:val="apple-converted-space"/>
    <w:basedOn w:val="DefaultParagraphFont"/>
    <w:rsid w:val="00021E87"/>
  </w:style>
  <w:style w:type="character" w:customStyle="1" w:styleId="il">
    <w:name w:val="il"/>
    <w:basedOn w:val="DefaultParagraphFont"/>
    <w:rsid w:val="00021E87"/>
  </w:style>
  <w:style w:type="character" w:styleId="FollowedHyperlink">
    <w:name w:val="FollowedHyperlink"/>
    <w:basedOn w:val="DefaultParagraphFont"/>
    <w:uiPriority w:val="99"/>
    <w:semiHidden/>
    <w:unhideWhenUsed/>
    <w:rsid w:val="00021E87"/>
    <w:rPr>
      <w:color w:val="954F72" w:themeColor="followedHyperlink"/>
      <w:u w:val="single"/>
    </w:rPr>
  </w:style>
  <w:style w:type="paragraph" w:styleId="ListParagraph">
    <w:name w:val="List Paragraph"/>
    <w:basedOn w:val="Normal"/>
    <w:uiPriority w:val="34"/>
    <w:rsid w:val="005A59CA"/>
    <w:pPr>
      <w:spacing w:after="0" w:line="240" w:lineRule="auto"/>
      <w:ind w:left="720" w:firstLine="360"/>
      <w:contextualSpacing/>
    </w:pPr>
    <w:rPr>
      <w:rFonts w:ascii="Calibri" w:eastAsia="Times New Roman" w:hAnsi="Calibri" w:cs="Times New Roman"/>
      <w:sz w:val="22"/>
      <w:szCs w:val="22"/>
      <w:lang w:bidi="en-US"/>
    </w:rPr>
  </w:style>
  <w:style w:type="paragraph" w:styleId="Title">
    <w:name w:val="Title"/>
    <w:basedOn w:val="Normal"/>
    <w:next w:val="Normal"/>
    <w:link w:val="TitleChar"/>
    <w:uiPriority w:val="10"/>
    <w:rsid w:val="00D009E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009E6"/>
    <w:rPr>
      <w:rFonts w:ascii="Times New Roman" w:eastAsiaTheme="majorEastAsia" w:hAnsi="Times New Roman" w:cstheme="majorBidi"/>
      <w:spacing w:val="-10"/>
      <w:kern w:val="28"/>
      <w:sz w:val="56"/>
      <w:szCs w:val="56"/>
    </w:rPr>
  </w:style>
  <w:style w:type="character" w:customStyle="1" w:styleId="Heading5Char">
    <w:name w:val="Heading 5 Char"/>
    <w:basedOn w:val="DefaultParagraphFont"/>
    <w:link w:val="Heading5"/>
    <w:uiPriority w:val="9"/>
    <w:rsid w:val="008A4813"/>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rsid w:val="008A48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545585">
      <w:bodyDiv w:val="1"/>
      <w:marLeft w:val="0"/>
      <w:marRight w:val="0"/>
      <w:marTop w:val="0"/>
      <w:marBottom w:val="0"/>
      <w:divBdr>
        <w:top w:val="none" w:sz="0" w:space="0" w:color="auto"/>
        <w:left w:val="none" w:sz="0" w:space="0" w:color="auto"/>
        <w:bottom w:val="none" w:sz="0" w:space="0" w:color="auto"/>
        <w:right w:val="none" w:sz="0" w:space="0" w:color="auto"/>
      </w:divBdr>
    </w:div>
    <w:div w:id="131721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7BC91-DB81-4D9B-9906-3DF1D41D6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5448</Words>
  <Characters>31055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Psyhojos</dc:creator>
  <cp:keywords/>
  <dc:description/>
  <cp:lastModifiedBy>Hough Jr, Timothy A</cp:lastModifiedBy>
  <cp:revision>4</cp:revision>
  <dcterms:created xsi:type="dcterms:W3CDTF">2019-09-19T13:36:00Z</dcterms:created>
  <dcterms:modified xsi:type="dcterms:W3CDTF">2019-09-19T16:02:00Z</dcterms:modified>
</cp:coreProperties>
</file>