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906" w14:textId="1769D225" w:rsidR="00AB38F8" w:rsidRPr="001C3871" w:rsidRDefault="00AB38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38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Frequently Asked Questions for Tribal Notification of </w:t>
      </w:r>
      <w:r w:rsidR="00C712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Notices for </w:t>
      </w:r>
      <w:r w:rsidRPr="00AB38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Min</w:t>
      </w:r>
      <w:r w:rsidR="00F575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eral</w:t>
      </w:r>
      <w:r w:rsidRPr="00AB38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Exploration</w:t>
      </w:r>
    </w:p>
    <w:p w14:paraId="41922A44" w14:textId="730FDE32" w:rsidR="00AB38F8" w:rsidRPr="001C3871" w:rsidRDefault="00AB38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871">
        <w:rPr>
          <w:rFonts w:ascii="Times New Roman" w:hAnsi="Times New Roman" w:cs="Times New Roman"/>
          <w:b/>
          <w:bCs/>
          <w:sz w:val="24"/>
          <w:szCs w:val="24"/>
        </w:rPr>
        <w:t xml:space="preserve">1. Why is my </w:t>
      </w:r>
      <w:r w:rsidR="009D219A" w:rsidRPr="001C38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C3871">
        <w:rPr>
          <w:rFonts w:ascii="Times New Roman" w:hAnsi="Times New Roman" w:cs="Times New Roman"/>
          <w:b/>
          <w:bCs/>
          <w:sz w:val="24"/>
          <w:szCs w:val="24"/>
        </w:rPr>
        <w:t>ribe receiving this letter?</w:t>
      </w:r>
    </w:p>
    <w:p w14:paraId="3EF1A8DC" w14:textId="48910A9A" w:rsidR="00F5758E" w:rsidRDefault="004440D9">
      <w:pPr>
        <w:rPr>
          <w:rFonts w:ascii="Times New Roman" w:hAnsi="Times New Roman" w:cs="Times New Roman"/>
          <w:sz w:val="24"/>
          <w:szCs w:val="24"/>
        </w:rPr>
      </w:pPr>
      <w:r w:rsidRPr="004440D9">
        <w:rPr>
          <w:rFonts w:ascii="Times New Roman" w:hAnsi="Times New Roman" w:cs="Times New Roman"/>
          <w:sz w:val="24"/>
          <w:szCs w:val="24"/>
        </w:rPr>
        <w:t xml:space="preserve">The Bureau of Land Management (BLM) recognizes the importance of early and meaningful Tribal engagement, including for mineral exploration </w:t>
      </w:r>
      <w:r w:rsidR="00AD10F6">
        <w:rPr>
          <w:rFonts w:ascii="Times New Roman" w:hAnsi="Times New Roman" w:cs="Times New Roman"/>
          <w:sz w:val="24"/>
          <w:szCs w:val="24"/>
        </w:rPr>
        <w:t>activit</w:t>
      </w:r>
      <w:r w:rsidR="00FA3E37">
        <w:rPr>
          <w:rFonts w:ascii="Times New Roman" w:hAnsi="Times New Roman" w:cs="Times New Roman"/>
          <w:sz w:val="24"/>
          <w:szCs w:val="24"/>
        </w:rPr>
        <w:t>ies</w:t>
      </w:r>
      <w:r w:rsidRPr="004440D9">
        <w:rPr>
          <w:rFonts w:ascii="Times New Roman" w:hAnsi="Times New Roman" w:cs="Times New Roman"/>
          <w:sz w:val="24"/>
          <w:szCs w:val="24"/>
        </w:rPr>
        <w:t xml:space="preserve">. </w:t>
      </w:r>
      <w:r w:rsidR="00AB38F8">
        <w:rPr>
          <w:rFonts w:ascii="Times New Roman" w:hAnsi="Times New Roman" w:cs="Times New Roman"/>
          <w:sz w:val="24"/>
          <w:szCs w:val="24"/>
        </w:rPr>
        <w:t>Th</w:t>
      </w:r>
      <w:r w:rsidR="00D05DB3">
        <w:rPr>
          <w:rFonts w:ascii="Times New Roman" w:hAnsi="Times New Roman" w:cs="Times New Roman"/>
          <w:sz w:val="24"/>
          <w:szCs w:val="24"/>
        </w:rPr>
        <w:t>is</w:t>
      </w:r>
      <w:r w:rsidR="00AB38F8">
        <w:rPr>
          <w:rFonts w:ascii="Times New Roman" w:hAnsi="Times New Roman" w:cs="Times New Roman"/>
          <w:sz w:val="24"/>
          <w:szCs w:val="24"/>
        </w:rPr>
        <w:t xml:space="preserve"> letter serves as an early notification that </w:t>
      </w:r>
      <w:r w:rsidR="00CD2FEF">
        <w:rPr>
          <w:rFonts w:ascii="Times New Roman" w:hAnsi="Times New Roman" w:cs="Times New Roman"/>
          <w:sz w:val="24"/>
          <w:szCs w:val="24"/>
        </w:rPr>
        <w:t>a</w:t>
      </w:r>
      <w:r w:rsidR="00971F1F">
        <w:rPr>
          <w:rFonts w:ascii="Times New Roman" w:hAnsi="Times New Roman" w:cs="Times New Roman"/>
          <w:sz w:val="24"/>
          <w:szCs w:val="24"/>
        </w:rPr>
        <w:t xml:space="preserve">n operator </w:t>
      </w:r>
      <w:r w:rsidR="00CD2FEF">
        <w:rPr>
          <w:rFonts w:ascii="Times New Roman" w:hAnsi="Times New Roman" w:cs="Times New Roman"/>
          <w:sz w:val="24"/>
          <w:szCs w:val="24"/>
        </w:rPr>
        <w:t>is</w:t>
      </w:r>
      <w:r w:rsidR="00AB38F8">
        <w:rPr>
          <w:rFonts w:ascii="Times New Roman" w:hAnsi="Times New Roman" w:cs="Times New Roman"/>
          <w:sz w:val="24"/>
          <w:szCs w:val="24"/>
        </w:rPr>
        <w:t xml:space="preserve"> interested in conducting </w:t>
      </w:r>
      <w:r w:rsidR="00176869">
        <w:rPr>
          <w:rFonts w:ascii="Times New Roman" w:hAnsi="Times New Roman" w:cs="Times New Roman"/>
          <w:sz w:val="24"/>
          <w:szCs w:val="24"/>
        </w:rPr>
        <w:t xml:space="preserve">notice-level </w:t>
      </w:r>
      <w:r w:rsidR="00AB38F8">
        <w:rPr>
          <w:rFonts w:ascii="Times New Roman" w:hAnsi="Times New Roman" w:cs="Times New Roman"/>
          <w:sz w:val="24"/>
          <w:szCs w:val="24"/>
        </w:rPr>
        <w:t>min</w:t>
      </w:r>
      <w:r w:rsidR="00DC1E4F">
        <w:rPr>
          <w:rFonts w:ascii="Times New Roman" w:hAnsi="Times New Roman" w:cs="Times New Roman"/>
          <w:sz w:val="24"/>
          <w:szCs w:val="24"/>
        </w:rPr>
        <w:t>eral</w:t>
      </w:r>
      <w:r w:rsidR="00AB38F8">
        <w:rPr>
          <w:rFonts w:ascii="Times New Roman" w:hAnsi="Times New Roman" w:cs="Times New Roman"/>
          <w:sz w:val="24"/>
          <w:szCs w:val="24"/>
        </w:rPr>
        <w:t xml:space="preserve"> exploration activities </w:t>
      </w:r>
      <w:r w:rsidR="004F1386">
        <w:rPr>
          <w:rFonts w:ascii="Times New Roman" w:hAnsi="Times New Roman" w:cs="Times New Roman"/>
          <w:sz w:val="24"/>
          <w:szCs w:val="24"/>
        </w:rPr>
        <w:t xml:space="preserve">in </w:t>
      </w:r>
      <w:r w:rsidR="00083096">
        <w:rPr>
          <w:rFonts w:ascii="Times New Roman" w:hAnsi="Times New Roman" w:cs="Times New Roman"/>
          <w:sz w:val="24"/>
          <w:szCs w:val="24"/>
        </w:rPr>
        <w:t>an</w:t>
      </w:r>
      <w:r w:rsidR="004F1386">
        <w:rPr>
          <w:rFonts w:ascii="Times New Roman" w:hAnsi="Times New Roman" w:cs="Times New Roman"/>
          <w:sz w:val="24"/>
          <w:szCs w:val="24"/>
        </w:rPr>
        <w:t xml:space="preserve"> area</w:t>
      </w:r>
      <w:r w:rsidR="00083096">
        <w:rPr>
          <w:rFonts w:ascii="Times New Roman" w:hAnsi="Times New Roman" w:cs="Times New Roman"/>
          <w:sz w:val="24"/>
          <w:szCs w:val="24"/>
        </w:rPr>
        <w:t xml:space="preserve"> in which you have previously expressed interest</w:t>
      </w:r>
      <w:r w:rsidR="000069ED">
        <w:rPr>
          <w:rFonts w:ascii="Times New Roman" w:hAnsi="Times New Roman" w:cs="Times New Roman"/>
          <w:sz w:val="24"/>
          <w:szCs w:val="24"/>
        </w:rPr>
        <w:t xml:space="preserve">. </w:t>
      </w:r>
      <w:r w:rsidR="00CE0B93">
        <w:rPr>
          <w:rFonts w:ascii="Times New Roman" w:hAnsi="Times New Roman" w:cs="Times New Roman"/>
          <w:sz w:val="24"/>
          <w:szCs w:val="24"/>
        </w:rPr>
        <w:t xml:space="preserve">Exploration is an early stage in the mining process, under which </w:t>
      </w:r>
      <w:r w:rsidR="00083096">
        <w:rPr>
          <w:rFonts w:ascii="Times New Roman" w:hAnsi="Times New Roman" w:cs="Times New Roman"/>
          <w:sz w:val="24"/>
          <w:szCs w:val="24"/>
        </w:rPr>
        <w:t>operator</w:t>
      </w:r>
      <w:r w:rsidR="00CE0B93">
        <w:rPr>
          <w:rFonts w:ascii="Times New Roman" w:hAnsi="Times New Roman" w:cs="Times New Roman"/>
          <w:sz w:val="24"/>
          <w:szCs w:val="24"/>
        </w:rPr>
        <w:t xml:space="preserve">s </w:t>
      </w:r>
      <w:r w:rsidR="00205E8C">
        <w:rPr>
          <w:rFonts w:ascii="Times New Roman" w:hAnsi="Times New Roman" w:cs="Times New Roman"/>
          <w:sz w:val="24"/>
          <w:szCs w:val="24"/>
        </w:rPr>
        <w:t xml:space="preserve">seek to determine whether a viable </w:t>
      </w:r>
      <w:r w:rsidR="00B15A21">
        <w:rPr>
          <w:rFonts w:ascii="Times New Roman" w:hAnsi="Times New Roman" w:cs="Times New Roman"/>
          <w:sz w:val="24"/>
          <w:szCs w:val="24"/>
        </w:rPr>
        <w:t xml:space="preserve">mineral </w:t>
      </w:r>
      <w:r w:rsidR="00205E8C">
        <w:rPr>
          <w:rFonts w:ascii="Times New Roman" w:hAnsi="Times New Roman" w:cs="Times New Roman"/>
          <w:sz w:val="24"/>
          <w:szCs w:val="24"/>
        </w:rPr>
        <w:t>resource is present</w:t>
      </w:r>
      <w:r w:rsidR="00723083">
        <w:rPr>
          <w:rFonts w:ascii="Times New Roman" w:hAnsi="Times New Roman" w:cs="Times New Roman"/>
          <w:sz w:val="24"/>
          <w:szCs w:val="24"/>
        </w:rPr>
        <w:t xml:space="preserve"> and</w:t>
      </w:r>
      <w:r w:rsidR="00205E8C">
        <w:rPr>
          <w:rFonts w:ascii="Times New Roman" w:hAnsi="Times New Roman" w:cs="Times New Roman"/>
          <w:sz w:val="24"/>
          <w:szCs w:val="24"/>
        </w:rPr>
        <w:t xml:space="preserve"> whether to submit a </w:t>
      </w:r>
      <w:r w:rsidR="00B15A21">
        <w:rPr>
          <w:rFonts w:ascii="Times New Roman" w:hAnsi="Times New Roman" w:cs="Times New Roman"/>
          <w:sz w:val="24"/>
          <w:szCs w:val="24"/>
        </w:rPr>
        <w:t>p</w:t>
      </w:r>
      <w:r w:rsidR="00205E8C">
        <w:rPr>
          <w:rFonts w:ascii="Times New Roman" w:hAnsi="Times New Roman" w:cs="Times New Roman"/>
          <w:sz w:val="24"/>
          <w:szCs w:val="24"/>
        </w:rPr>
        <w:t xml:space="preserve">lan of </w:t>
      </w:r>
      <w:r w:rsidR="00B15A21">
        <w:rPr>
          <w:rFonts w:ascii="Times New Roman" w:hAnsi="Times New Roman" w:cs="Times New Roman"/>
          <w:sz w:val="24"/>
          <w:szCs w:val="24"/>
        </w:rPr>
        <w:t>o</w:t>
      </w:r>
      <w:r w:rsidR="00205E8C">
        <w:rPr>
          <w:rFonts w:ascii="Times New Roman" w:hAnsi="Times New Roman" w:cs="Times New Roman"/>
          <w:sz w:val="24"/>
          <w:szCs w:val="24"/>
        </w:rPr>
        <w:t xml:space="preserve">perations for further exploration or </w:t>
      </w:r>
      <w:r w:rsidR="00425CE3">
        <w:rPr>
          <w:rFonts w:ascii="Times New Roman" w:hAnsi="Times New Roman" w:cs="Times New Roman"/>
          <w:sz w:val="24"/>
          <w:szCs w:val="24"/>
        </w:rPr>
        <w:t>mining</w:t>
      </w:r>
      <w:r w:rsidR="00205E8C">
        <w:rPr>
          <w:rFonts w:ascii="Times New Roman" w:hAnsi="Times New Roman" w:cs="Times New Roman"/>
          <w:sz w:val="24"/>
          <w:szCs w:val="24"/>
        </w:rPr>
        <w:t xml:space="preserve"> activities. </w:t>
      </w:r>
      <w:r w:rsidR="00D05DB3">
        <w:rPr>
          <w:rFonts w:ascii="Times New Roman" w:hAnsi="Times New Roman" w:cs="Times New Roman"/>
          <w:sz w:val="24"/>
          <w:szCs w:val="24"/>
        </w:rPr>
        <w:t>Commercial m</w:t>
      </w:r>
      <w:r w:rsidR="000C401A">
        <w:rPr>
          <w:rFonts w:ascii="Times New Roman" w:hAnsi="Times New Roman" w:cs="Times New Roman"/>
          <w:sz w:val="24"/>
          <w:szCs w:val="24"/>
        </w:rPr>
        <w:t>in</w:t>
      </w:r>
      <w:r w:rsidR="00B15A21">
        <w:rPr>
          <w:rFonts w:ascii="Times New Roman" w:hAnsi="Times New Roman" w:cs="Times New Roman"/>
          <w:sz w:val="24"/>
          <w:szCs w:val="24"/>
        </w:rPr>
        <w:t>eral</w:t>
      </w:r>
      <w:r w:rsidR="000C401A">
        <w:rPr>
          <w:rFonts w:ascii="Times New Roman" w:hAnsi="Times New Roman" w:cs="Times New Roman"/>
          <w:sz w:val="24"/>
          <w:szCs w:val="24"/>
        </w:rPr>
        <w:t xml:space="preserve"> production cannot </w:t>
      </w:r>
      <w:r w:rsidR="00425CE3">
        <w:rPr>
          <w:rFonts w:ascii="Times New Roman" w:hAnsi="Times New Roman" w:cs="Times New Roman"/>
          <w:sz w:val="24"/>
          <w:szCs w:val="24"/>
        </w:rPr>
        <w:t>occur</w:t>
      </w:r>
      <w:r w:rsidR="000C401A">
        <w:rPr>
          <w:rFonts w:ascii="Times New Roman" w:hAnsi="Times New Roman" w:cs="Times New Roman"/>
          <w:sz w:val="24"/>
          <w:szCs w:val="24"/>
        </w:rPr>
        <w:t xml:space="preserve"> until BLM approves a mining </w:t>
      </w:r>
      <w:r w:rsidR="00A7544C">
        <w:rPr>
          <w:rFonts w:ascii="Times New Roman" w:hAnsi="Times New Roman" w:cs="Times New Roman"/>
          <w:sz w:val="24"/>
          <w:szCs w:val="24"/>
        </w:rPr>
        <w:t>p</w:t>
      </w:r>
      <w:r w:rsidR="000C401A">
        <w:rPr>
          <w:rFonts w:ascii="Times New Roman" w:hAnsi="Times New Roman" w:cs="Times New Roman"/>
          <w:sz w:val="24"/>
          <w:szCs w:val="24"/>
        </w:rPr>
        <w:t xml:space="preserve">lan of </w:t>
      </w:r>
      <w:r w:rsidR="00A7544C">
        <w:rPr>
          <w:rFonts w:ascii="Times New Roman" w:hAnsi="Times New Roman" w:cs="Times New Roman"/>
          <w:sz w:val="24"/>
          <w:szCs w:val="24"/>
        </w:rPr>
        <w:t>o</w:t>
      </w:r>
      <w:r w:rsidR="000C401A">
        <w:rPr>
          <w:rFonts w:ascii="Times New Roman" w:hAnsi="Times New Roman" w:cs="Times New Roman"/>
          <w:sz w:val="24"/>
          <w:szCs w:val="24"/>
        </w:rPr>
        <w:t xml:space="preserve">perations.  </w:t>
      </w:r>
    </w:p>
    <w:p w14:paraId="5C8C72DA" w14:textId="2DEED10D" w:rsidR="00F5758E" w:rsidRPr="00D67023" w:rsidRDefault="00F575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23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425CE3">
        <w:rPr>
          <w:rFonts w:ascii="Times New Roman" w:hAnsi="Times New Roman" w:cs="Times New Roman"/>
          <w:b/>
          <w:bCs/>
          <w:sz w:val="24"/>
          <w:szCs w:val="24"/>
        </w:rPr>
        <w:t xml:space="preserve"> does</w:t>
      </w:r>
      <w:r w:rsidR="00006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E3">
        <w:rPr>
          <w:rFonts w:ascii="Times New Roman" w:hAnsi="Times New Roman" w:cs="Times New Roman"/>
          <w:b/>
          <w:bCs/>
          <w:sz w:val="24"/>
          <w:szCs w:val="24"/>
        </w:rPr>
        <w:t>“n</w:t>
      </w:r>
      <w:r w:rsidR="00A7544C">
        <w:rPr>
          <w:rFonts w:ascii="Times New Roman" w:hAnsi="Times New Roman" w:cs="Times New Roman"/>
          <w:b/>
          <w:bCs/>
          <w:sz w:val="24"/>
          <w:szCs w:val="24"/>
        </w:rPr>
        <w:t>otice</w:t>
      </w:r>
      <w:r w:rsidR="00425CE3">
        <w:rPr>
          <w:rFonts w:ascii="Times New Roman" w:hAnsi="Times New Roman" w:cs="Times New Roman"/>
          <w:b/>
          <w:bCs/>
          <w:sz w:val="24"/>
          <w:szCs w:val="24"/>
        </w:rPr>
        <w:t>-level”</w:t>
      </w:r>
      <w:r w:rsidR="00A75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E3">
        <w:rPr>
          <w:rFonts w:ascii="Times New Roman" w:hAnsi="Times New Roman" w:cs="Times New Roman"/>
          <w:b/>
          <w:bCs/>
          <w:sz w:val="24"/>
          <w:szCs w:val="24"/>
        </w:rPr>
        <w:t>mean</w:t>
      </w:r>
      <w:r w:rsidR="000069E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566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F3EF2" w14:textId="5146A121" w:rsidR="00E87E41" w:rsidRDefault="0097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BLM regulations, </w:t>
      </w:r>
      <w:r w:rsidR="002945A0">
        <w:rPr>
          <w:rFonts w:ascii="Times New Roman" w:hAnsi="Times New Roman" w:cs="Times New Roman"/>
          <w:sz w:val="24"/>
          <w:szCs w:val="24"/>
        </w:rPr>
        <w:t>mineral exploration</w:t>
      </w:r>
      <w:r w:rsidR="00B13F82">
        <w:rPr>
          <w:rFonts w:ascii="Times New Roman" w:hAnsi="Times New Roman" w:cs="Times New Roman"/>
          <w:sz w:val="24"/>
          <w:szCs w:val="24"/>
        </w:rPr>
        <w:t xml:space="preserve"> </w:t>
      </w:r>
      <w:r w:rsidR="00687851">
        <w:rPr>
          <w:rFonts w:ascii="Times New Roman" w:hAnsi="Times New Roman" w:cs="Times New Roman"/>
          <w:sz w:val="24"/>
          <w:szCs w:val="24"/>
        </w:rPr>
        <w:t xml:space="preserve">that will disturb 5 or fewer surface acres </w:t>
      </w:r>
      <w:r w:rsidR="00B55C9E">
        <w:rPr>
          <w:rFonts w:ascii="Times New Roman" w:hAnsi="Times New Roman" w:cs="Times New Roman"/>
          <w:sz w:val="24"/>
          <w:szCs w:val="24"/>
        </w:rPr>
        <w:t xml:space="preserve">can occur </w:t>
      </w:r>
      <w:r w:rsidR="00A7544C">
        <w:rPr>
          <w:rFonts w:ascii="Times New Roman" w:hAnsi="Times New Roman" w:cs="Times New Roman"/>
          <w:sz w:val="24"/>
          <w:szCs w:val="24"/>
        </w:rPr>
        <w:t>as a notice-level operation (see 43 CFR 3809.21)</w:t>
      </w:r>
      <w:r w:rsidR="00B55C9E">
        <w:rPr>
          <w:rFonts w:ascii="Times New Roman" w:hAnsi="Times New Roman" w:cs="Times New Roman"/>
          <w:sz w:val="24"/>
          <w:szCs w:val="24"/>
        </w:rPr>
        <w:t>.</w:t>
      </w:r>
      <w:r w:rsidR="00815760">
        <w:rPr>
          <w:rFonts w:ascii="Times New Roman" w:hAnsi="Times New Roman" w:cs="Times New Roman"/>
          <w:sz w:val="24"/>
          <w:szCs w:val="24"/>
        </w:rPr>
        <w:t xml:space="preserve"> Exploration generally includes activities like drilling and sampling.</w:t>
      </w:r>
      <w:r w:rsidR="00F33774">
        <w:rPr>
          <w:rFonts w:ascii="Times New Roman" w:hAnsi="Times New Roman" w:cs="Times New Roman"/>
          <w:sz w:val="24"/>
          <w:szCs w:val="24"/>
        </w:rPr>
        <w:t xml:space="preserve"> Activities disturbing more than 5 surface acres</w:t>
      </w:r>
      <w:r w:rsidR="00425CE3">
        <w:rPr>
          <w:rFonts w:ascii="Times New Roman" w:hAnsi="Times New Roman" w:cs="Times New Roman"/>
          <w:sz w:val="24"/>
          <w:szCs w:val="24"/>
        </w:rPr>
        <w:t>,</w:t>
      </w:r>
      <w:r w:rsidR="00F33774">
        <w:rPr>
          <w:rFonts w:ascii="Times New Roman" w:hAnsi="Times New Roman" w:cs="Times New Roman"/>
          <w:sz w:val="24"/>
          <w:szCs w:val="24"/>
        </w:rPr>
        <w:t xml:space="preserve"> or any commercial </w:t>
      </w:r>
      <w:r w:rsidR="00425CE3">
        <w:rPr>
          <w:rFonts w:ascii="Times New Roman" w:hAnsi="Times New Roman" w:cs="Times New Roman"/>
          <w:sz w:val="24"/>
          <w:szCs w:val="24"/>
        </w:rPr>
        <w:t>mining,</w:t>
      </w:r>
      <w:r w:rsidR="00F33774">
        <w:rPr>
          <w:rFonts w:ascii="Times New Roman" w:hAnsi="Times New Roman" w:cs="Times New Roman"/>
          <w:sz w:val="24"/>
          <w:szCs w:val="24"/>
        </w:rPr>
        <w:t xml:space="preserve"> require </w:t>
      </w:r>
      <w:r w:rsidR="00B21EDE">
        <w:rPr>
          <w:rFonts w:ascii="Times New Roman" w:hAnsi="Times New Roman" w:cs="Times New Roman"/>
          <w:sz w:val="24"/>
          <w:szCs w:val="24"/>
        </w:rPr>
        <w:t>approval as a plan of operations (see 43 CFR 3809.11) and are subject to additional review under the National Environmental Policy Act.</w:t>
      </w:r>
    </w:p>
    <w:p w14:paraId="1401DDCA" w14:textId="1E2C511D" w:rsidR="00425CE3" w:rsidRDefault="00B55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notice is submitted to a local BLM Field Office, the BLM has </w:t>
      </w:r>
      <w:r w:rsidRPr="00D67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calendar days</w:t>
      </w:r>
      <w:r>
        <w:rPr>
          <w:rFonts w:ascii="Times New Roman" w:hAnsi="Times New Roman" w:cs="Times New Roman"/>
          <w:sz w:val="24"/>
          <w:szCs w:val="24"/>
        </w:rPr>
        <w:t xml:space="preserve"> to determine whether the proposed activities </w:t>
      </w:r>
      <w:r w:rsidR="006048AB">
        <w:rPr>
          <w:rFonts w:ascii="Times New Roman" w:hAnsi="Times New Roman" w:cs="Times New Roman"/>
          <w:sz w:val="24"/>
          <w:szCs w:val="24"/>
        </w:rPr>
        <w:t>comply with notice-level requirements, and that the proposed activities will not cause unnecessary</w:t>
      </w:r>
      <w:r w:rsidR="00B21EDE">
        <w:rPr>
          <w:rFonts w:ascii="Times New Roman" w:hAnsi="Times New Roman" w:cs="Times New Roman"/>
          <w:sz w:val="24"/>
          <w:szCs w:val="24"/>
        </w:rPr>
        <w:t xml:space="preserve"> or undue</w:t>
      </w:r>
      <w:r w:rsidR="006048AB">
        <w:rPr>
          <w:rFonts w:ascii="Times New Roman" w:hAnsi="Times New Roman" w:cs="Times New Roman"/>
          <w:sz w:val="24"/>
          <w:szCs w:val="24"/>
        </w:rPr>
        <w:t xml:space="preserve"> degradation</w:t>
      </w:r>
      <w:r w:rsidR="00617A41">
        <w:rPr>
          <w:rFonts w:ascii="Times New Roman" w:hAnsi="Times New Roman" w:cs="Times New Roman"/>
          <w:sz w:val="24"/>
          <w:szCs w:val="24"/>
        </w:rPr>
        <w:t xml:space="preserve">, which is defined </w:t>
      </w:r>
      <w:r w:rsidR="00A56FED">
        <w:rPr>
          <w:rFonts w:ascii="Times New Roman" w:hAnsi="Times New Roman" w:cs="Times New Roman"/>
          <w:sz w:val="24"/>
          <w:szCs w:val="24"/>
        </w:rPr>
        <w:t xml:space="preserve">and further described </w:t>
      </w:r>
      <w:r w:rsidR="00617A41">
        <w:rPr>
          <w:rFonts w:ascii="Times New Roman" w:hAnsi="Times New Roman" w:cs="Times New Roman"/>
          <w:sz w:val="24"/>
          <w:szCs w:val="24"/>
        </w:rPr>
        <w:t>in BLM’s regulations at</w:t>
      </w:r>
      <w:r w:rsidR="006048AB">
        <w:rPr>
          <w:rFonts w:ascii="Times New Roman" w:hAnsi="Times New Roman" w:cs="Times New Roman"/>
          <w:sz w:val="24"/>
          <w:szCs w:val="24"/>
        </w:rPr>
        <w:t xml:space="preserve"> </w:t>
      </w:r>
      <w:r w:rsidR="00A56FED">
        <w:rPr>
          <w:rFonts w:ascii="Times New Roman" w:hAnsi="Times New Roman" w:cs="Times New Roman"/>
          <w:sz w:val="24"/>
          <w:szCs w:val="24"/>
        </w:rPr>
        <w:t>43 CFR 3809.415 and 3809.420.</w:t>
      </w:r>
      <w:r w:rsidR="009A15B1" w:rsidRPr="00747A6C">
        <w:rPr>
          <w:rFonts w:ascii="Times New Roman" w:hAnsi="Times New Roman"/>
          <w:sz w:val="24"/>
          <w:szCs w:val="24"/>
        </w:rPr>
        <w:t xml:space="preserve"> Unless BLM notifies </w:t>
      </w:r>
      <w:proofErr w:type="gramStart"/>
      <w:r w:rsidR="009A15B1" w:rsidRPr="00747A6C">
        <w:rPr>
          <w:rFonts w:ascii="Times New Roman" w:hAnsi="Times New Roman"/>
          <w:sz w:val="24"/>
          <w:szCs w:val="24"/>
        </w:rPr>
        <w:t xml:space="preserve">the </w:t>
      </w:r>
      <w:r w:rsidR="00291EC6">
        <w:rPr>
          <w:rFonts w:ascii="Times New Roman" w:hAnsi="Times New Roman"/>
          <w:sz w:val="24"/>
          <w:szCs w:val="24"/>
        </w:rPr>
        <w:t xml:space="preserve"> operator</w:t>
      </w:r>
      <w:proofErr w:type="gramEnd"/>
      <w:r w:rsidR="00291EC6">
        <w:rPr>
          <w:rFonts w:ascii="Times New Roman" w:hAnsi="Times New Roman"/>
          <w:sz w:val="24"/>
          <w:szCs w:val="24"/>
        </w:rPr>
        <w:t xml:space="preserve"> </w:t>
      </w:r>
      <w:r w:rsidR="009A15B1" w:rsidRPr="00747A6C">
        <w:rPr>
          <w:rFonts w:ascii="Times New Roman" w:hAnsi="Times New Roman"/>
          <w:sz w:val="24"/>
          <w:szCs w:val="24"/>
        </w:rPr>
        <w:t xml:space="preserve">of an issue, the </w:t>
      </w:r>
      <w:r w:rsidR="00291EC6">
        <w:rPr>
          <w:rFonts w:ascii="Times New Roman" w:hAnsi="Times New Roman"/>
          <w:sz w:val="24"/>
          <w:szCs w:val="24"/>
        </w:rPr>
        <w:t>operator</w:t>
      </w:r>
      <w:r w:rsidR="009A15B1" w:rsidRPr="00747A6C">
        <w:rPr>
          <w:rFonts w:ascii="Times New Roman" w:hAnsi="Times New Roman"/>
          <w:sz w:val="24"/>
          <w:szCs w:val="24"/>
        </w:rPr>
        <w:t xml:space="preserve"> can proceed with exploration on</w:t>
      </w:r>
      <w:r w:rsidR="009A15B1">
        <w:rPr>
          <w:rFonts w:ascii="Times New Roman" w:hAnsi="Times New Roman"/>
          <w:sz w:val="24"/>
          <w:szCs w:val="24"/>
        </w:rPr>
        <w:t>ce they have a bond in place</w:t>
      </w:r>
      <w:r w:rsidR="00291EC6">
        <w:rPr>
          <w:rFonts w:ascii="Times New Roman" w:hAnsi="Times New Roman"/>
          <w:sz w:val="24"/>
          <w:szCs w:val="24"/>
        </w:rPr>
        <w:t>.</w:t>
      </w:r>
      <w:r w:rsidR="009A15B1">
        <w:rPr>
          <w:rFonts w:ascii="Times New Roman" w:hAnsi="Times New Roman"/>
          <w:sz w:val="24"/>
          <w:szCs w:val="24"/>
        </w:rPr>
        <w:t xml:space="preserve"> </w:t>
      </w:r>
    </w:p>
    <w:p w14:paraId="5CA943A3" w14:textId="52E693FF" w:rsidR="009D219A" w:rsidRPr="001C3871" w:rsidRDefault="00E41A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219A" w:rsidRPr="00425C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219A" w:rsidRPr="001C3871">
        <w:rPr>
          <w:rFonts w:ascii="Times New Roman" w:hAnsi="Times New Roman" w:cs="Times New Roman"/>
          <w:b/>
          <w:bCs/>
          <w:sz w:val="24"/>
          <w:szCs w:val="24"/>
        </w:rPr>
        <w:t xml:space="preserve"> Does this letter mean mining is about to begin in the specified area?</w:t>
      </w:r>
    </w:p>
    <w:p w14:paraId="66300B4A" w14:textId="77641F72" w:rsidR="00425CE3" w:rsidRDefault="009D2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7004D8">
        <w:rPr>
          <w:rFonts w:ascii="Times New Roman" w:hAnsi="Times New Roman" w:cs="Times New Roman"/>
          <w:sz w:val="24"/>
          <w:szCs w:val="24"/>
        </w:rPr>
        <w:t>Exploration under a notice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C07858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early stage in the mining process</w:t>
      </w:r>
      <w:r w:rsidR="009E6E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87">
        <w:rPr>
          <w:rFonts w:ascii="Times New Roman" w:hAnsi="Times New Roman" w:cs="Times New Roman"/>
          <w:sz w:val="24"/>
          <w:szCs w:val="24"/>
        </w:rPr>
        <w:t xml:space="preserve">and </w:t>
      </w:r>
      <w:r w:rsidR="00FA3E37">
        <w:rPr>
          <w:rFonts w:ascii="Times New Roman" w:hAnsi="Times New Roman" w:cs="Times New Roman"/>
          <w:sz w:val="24"/>
          <w:szCs w:val="24"/>
        </w:rPr>
        <w:t xml:space="preserve">more </w:t>
      </w:r>
      <w:r w:rsidR="00295CEF">
        <w:rPr>
          <w:rFonts w:ascii="Times New Roman" w:hAnsi="Times New Roman" w:cs="Times New Roman"/>
          <w:sz w:val="24"/>
          <w:szCs w:val="24"/>
        </w:rPr>
        <w:t xml:space="preserve">extensive exploration or </w:t>
      </w:r>
      <w:r w:rsidR="00453D44">
        <w:rPr>
          <w:rFonts w:ascii="Times New Roman" w:hAnsi="Times New Roman" w:cs="Times New Roman"/>
          <w:sz w:val="24"/>
          <w:szCs w:val="24"/>
        </w:rPr>
        <w:t>commercial mineral production</w:t>
      </w:r>
      <w:r w:rsidR="00643BB0">
        <w:rPr>
          <w:rFonts w:ascii="Times New Roman" w:hAnsi="Times New Roman" w:cs="Times New Roman"/>
          <w:sz w:val="24"/>
          <w:szCs w:val="24"/>
        </w:rPr>
        <w:t xml:space="preserve"> cannot </w:t>
      </w:r>
      <w:r w:rsidR="00425CE3">
        <w:rPr>
          <w:rFonts w:ascii="Times New Roman" w:hAnsi="Times New Roman" w:cs="Times New Roman"/>
          <w:sz w:val="24"/>
          <w:szCs w:val="24"/>
        </w:rPr>
        <w:t>occur</w:t>
      </w:r>
      <w:r w:rsidR="00643BB0">
        <w:rPr>
          <w:rFonts w:ascii="Times New Roman" w:hAnsi="Times New Roman" w:cs="Times New Roman"/>
          <w:sz w:val="24"/>
          <w:szCs w:val="24"/>
        </w:rPr>
        <w:t xml:space="preserve"> until BLM </w:t>
      </w:r>
      <w:r w:rsidR="00E41B87">
        <w:rPr>
          <w:rFonts w:ascii="Times New Roman" w:hAnsi="Times New Roman" w:cs="Times New Roman"/>
          <w:sz w:val="24"/>
          <w:szCs w:val="24"/>
        </w:rPr>
        <w:t xml:space="preserve">reviews and </w:t>
      </w:r>
      <w:r w:rsidR="00643BB0">
        <w:rPr>
          <w:rFonts w:ascii="Times New Roman" w:hAnsi="Times New Roman" w:cs="Times New Roman"/>
          <w:sz w:val="24"/>
          <w:szCs w:val="24"/>
        </w:rPr>
        <w:t xml:space="preserve">approves a mining </w:t>
      </w:r>
      <w:r w:rsidR="00453D44">
        <w:rPr>
          <w:rFonts w:ascii="Times New Roman" w:hAnsi="Times New Roman" w:cs="Times New Roman"/>
          <w:sz w:val="24"/>
          <w:szCs w:val="24"/>
        </w:rPr>
        <w:t>p</w:t>
      </w:r>
      <w:r w:rsidR="00643BB0">
        <w:rPr>
          <w:rFonts w:ascii="Times New Roman" w:hAnsi="Times New Roman" w:cs="Times New Roman"/>
          <w:sz w:val="24"/>
          <w:szCs w:val="24"/>
        </w:rPr>
        <w:t xml:space="preserve">lan of </w:t>
      </w:r>
      <w:r w:rsidR="00453D44">
        <w:rPr>
          <w:rFonts w:ascii="Times New Roman" w:hAnsi="Times New Roman" w:cs="Times New Roman"/>
          <w:sz w:val="24"/>
          <w:szCs w:val="24"/>
        </w:rPr>
        <w:t>o</w:t>
      </w:r>
      <w:r w:rsidR="00643BB0">
        <w:rPr>
          <w:rFonts w:ascii="Times New Roman" w:hAnsi="Times New Roman" w:cs="Times New Roman"/>
          <w:sz w:val="24"/>
          <w:szCs w:val="24"/>
        </w:rPr>
        <w:t>perations</w:t>
      </w:r>
      <w:r w:rsidR="00E41B87">
        <w:rPr>
          <w:rFonts w:ascii="Times New Roman" w:hAnsi="Times New Roman" w:cs="Times New Roman"/>
          <w:sz w:val="24"/>
          <w:szCs w:val="24"/>
        </w:rPr>
        <w:t xml:space="preserve"> through a formal process that </w:t>
      </w:r>
      <w:r w:rsidR="00425CE3">
        <w:rPr>
          <w:rFonts w:ascii="Times New Roman" w:hAnsi="Times New Roman" w:cs="Times New Roman"/>
          <w:sz w:val="24"/>
          <w:szCs w:val="24"/>
        </w:rPr>
        <w:t>would</w:t>
      </w:r>
      <w:r w:rsidR="00E41B87">
        <w:rPr>
          <w:rFonts w:ascii="Times New Roman" w:hAnsi="Times New Roman" w:cs="Times New Roman"/>
          <w:sz w:val="24"/>
          <w:szCs w:val="24"/>
        </w:rPr>
        <w:t xml:space="preserve"> include public comment</w:t>
      </w:r>
      <w:r w:rsidR="00453D44">
        <w:rPr>
          <w:rFonts w:ascii="Times New Roman" w:hAnsi="Times New Roman" w:cs="Times New Roman"/>
          <w:sz w:val="24"/>
          <w:szCs w:val="24"/>
        </w:rPr>
        <w:t xml:space="preserve"> and Tribal consultation</w:t>
      </w:r>
      <w:r w:rsidR="00643BB0">
        <w:rPr>
          <w:rFonts w:ascii="Times New Roman" w:hAnsi="Times New Roman" w:cs="Times New Roman"/>
          <w:sz w:val="24"/>
          <w:szCs w:val="24"/>
        </w:rPr>
        <w:t xml:space="preserve">. </w:t>
      </w:r>
      <w:r w:rsidR="00E41B87">
        <w:rPr>
          <w:rFonts w:ascii="Times New Roman" w:hAnsi="Times New Roman" w:cs="Times New Roman"/>
          <w:sz w:val="24"/>
          <w:szCs w:val="24"/>
        </w:rPr>
        <w:t xml:space="preserve">Historically, roughly </w:t>
      </w:r>
      <w:r w:rsidR="00425CE3">
        <w:rPr>
          <w:rFonts w:ascii="Times New Roman" w:hAnsi="Times New Roman" w:cs="Times New Roman"/>
          <w:sz w:val="24"/>
          <w:szCs w:val="24"/>
        </w:rPr>
        <w:t xml:space="preserve">ten percent of exploration notices lead to additional exploration, and </w:t>
      </w:r>
      <w:r w:rsidR="00405B78">
        <w:rPr>
          <w:rFonts w:ascii="Times New Roman" w:hAnsi="Times New Roman" w:cs="Times New Roman"/>
          <w:sz w:val="24"/>
          <w:szCs w:val="24"/>
        </w:rPr>
        <w:t>one</w:t>
      </w:r>
      <w:r w:rsidR="005A7806">
        <w:rPr>
          <w:rFonts w:ascii="Times New Roman" w:hAnsi="Times New Roman" w:cs="Times New Roman"/>
          <w:sz w:val="24"/>
          <w:szCs w:val="24"/>
        </w:rPr>
        <w:t xml:space="preserve"> percent of exploration notices lead</w:t>
      </w:r>
      <w:r w:rsidR="00425CE3">
        <w:rPr>
          <w:rFonts w:ascii="Times New Roman" w:hAnsi="Times New Roman" w:cs="Times New Roman"/>
          <w:sz w:val="24"/>
          <w:szCs w:val="24"/>
        </w:rPr>
        <w:t xml:space="preserve">s </w:t>
      </w:r>
      <w:r w:rsidR="00405B78" w:rsidRPr="000A0AA3">
        <w:rPr>
          <w:rFonts w:ascii="Times New Roman" w:hAnsi="Times New Roman" w:cs="Times New Roman"/>
          <w:sz w:val="24"/>
          <w:szCs w:val="24"/>
        </w:rPr>
        <w:t xml:space="preserve">to </w:t>
      </w:r>
      <w:r w:rsidR="00425CE3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405B78" w:rsidRPr="000A0AA3">
        <w:rPr>
          <w:rFonts w:ascii="Times New Roman" w:hAnsi="Times New Roman" w:cs="Times New Roman"/>
          <w:sz w:val="24"/>
          <w:szCs w:val="24"/>
        </w:rPr>
        <w:t xml:space="preserve">development. </w:t>
      </w:r>
      <w:r w:rsidR="008445FE">
        <w:rPr>
          <w:rFonts w:ascii="Times New Roman" w:hAnsi="Times New Roman" w:cs="Times New Roman"/>
          <w:sz w:val="24"/>
          <w:szCs w:val="24"/>
        </w:rPr>
        <w:t>E</w:t>
      </w:r>
      <w:r w:rsidR="00405B78" w:rsidRPr="000A0AA3">
        <w:rPr>
          <w:rFonts w:ascii="Times New Roman" w:hAnsi="Times New Roman" w:cs="Times New Roman"/>
          <w:sz w:val="24"/>
          <w:szCs w:val="24"/>
        </w:rPr>
        <w:t>xpanded exploration</w:t>
      </w:r>
      <w:r w:rsidR="00405B78">
        <w:rPr>
          <w:rFonts w:ascii="Times New Roman" w:hAnsi="Times New Roman" w:cs="Times New Roman"/>
          <w:sz w:val="24"/>
          <w:szCs w:val="24"/>
        </w:rPr>
        <w:t xml:space="preserve"> </w:t>
      </w:r>
      <w:r w:rsidR="00405B78" w:rsidRPr="000A0AA3">
        <w:rPr>
          <w:rFonts w:ascii="Times New Roman" w:hAnsi="Times New Roman" w:cs="Times New Roman"/>
          <w:sz w:val="24"/>
          <w:szCs w:val="24"/>
        </w:rPr>
        <w:t xml:space="preserve">greater than </w:t>
      </w:r>
      <w:r w:rsidR="00405B78">
        <w:rPr>
          <w:rFonts w:ascii="Times New Roman" w:hAnsi="Times New Roman" w:cs="Times New Roman"/>
          <w:sz w:val="24"/>
          <w:szCs w:val="24"/>
        </w:rPr>
        <w:t>five</w:t>
      </w:r>
      <w:r w:rsidR="00405B78" w:rsidRPr="000A0AA3">
        <w:rPr>
          <w:rFonts w:ascii="Times New Roman" w:hAnsi="Times New Roman" w:cs="Times New Roman"/>
          <w:sz w:val="24"/>
          <w:szCs w:val="24"/>
        </w:rPr>
        <w:t xml:space="preserve"> acres and development </w:t>
      </w:r>
      <w:r w:rsidR="008445FE">
        <w:rPr>
          <w:rFonts w:ascii="Times New Roman" w:hAnsi="Times New Roman" w:cs="Times New Roman"/>
          <w:sz w:val="24"/>
          <w:szCs w:val="24"/>
        </w:rPr>
        <w:t xml:space="preserve">both </w:t>
      </w:r>
      <w:r w:rsidR="00405B78" w:rsidRPr="000A0AA3">
        <w:rPr>
          <w:rFonts w:ascii="Times New Roman" w:hAnsi="Times New Roman" w:cs="Times New Roman"/>
          <w:sz w:val="24"/>
          <w:szCs w:val="24"/>
        </w:rPr>
        <w:t xml:space="preserve">require a plan that must be </w:t>
      </w:r>
      <w:r w:rsidR="00425CE3">
        <w:rPr>
          <w:rFonts w:ascii="Times New Roman" w:hAnsi="Times New Roman" w:cs="Times New Roman"/>
          <w:sz w:val="24"/>
          <w:szCs w:val="24"/>
        </w:rPr>
        <w:t xml:space="preserve">reviewed </w:t>
      </w:r>
      <w:r w:rsidR="00405B78" w:rsidRPr="000A0AA3">
        <w:rPr>
          <w:rFonts w:ascii="Times New Roman" w:hAnsi="Times New Roman" w:cs="Times New Roman"/>
          <w:sz w:val="24"/>
          <w:szCs w:val="24"/>
        </w:rPr>
        <w:t>by BLM</w:t>
      </w:r>
      <w:r w:rsidR="00425CE3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425CE3" w:rsidRPr="00425CE3">
        <w:rPr>
          <w:rFonts w:ascii="Times New Roman" w:hAnsi="Times New Roman" w:cs="Times New Roman"/>
          <w:sz w:val="24"/>
          <w:szCs w:val="24"/>
        </w:rPr>
        <w:t>National Environmental Policy Act, the National Historic Preservation Act, and all other applicable laws, regulations, and Executive Orders, including those related to Tribal consultation</w:t>
      </w:r>
      <w:r w:rsidR="00425CE3">
        <w:rPr>
          <w:rFonts w:ascii="Times New Roman" w:hAnsi="Times New Roman" w:cs="Times New Roman"/>
          <w:sz w:val="24"/>
          <w:szCs w:val="24"/>
        </w:rPr>
        <w:t>.</w:t>
      </w:r>
      <w:r w:rsidR="00425CE3" w:rsidRPr="00425CE3" w:rsidDel="00425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CD328" w14:textId="03100CA3" w:rsidR="005A7806" w:rsidRPr="001C3871" w:rsidRDefault="00E41A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A7806" w:rsidRPr="00425C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7806" w:rsidRPr="001C3871">
        <w:rPr>
          <w:rFonts w:ascii="Times New Roman" w:hAnsi="Times New Roman" w:cs="Times New Roman"/>
          <w:b/>
          <w:bCs/>
          <w:sz w:val="24"/>
          <w:szCs w:val="24"/>
        </w:rPr>
        <w:t xml:space="preserve"> Will the surface area disturbed by the exploration activities listed in the notice be reclaimed?</w:t>
      </w:r>
    </w:p>
    <w:p w14:paraId="459D323A" w14:textId="4E9BA1B7" w:rsidR="001C3871" w:rsidRDefault="00094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y</w:t>
      </w:r>
      <w:r w:rsidR="005A7806">
        <w:rPr>
          <w:rFonts w:ascii="Times New Roman" w:hAnsi="Times New Roman" w:cs="Times New Roman"/>
          <w:sz w:val="24"/>
          <w:szCs w:val="24"/>
        </w:rPr>
        <w:t>es. Before any surface disturb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5A7806">
        <w:rPr>
          <w:rFonts w:ascii="Times New Roman" w:hAnsi="Times New Roman" w:cs="Times New Roman"/>
          <w:sz w:val="24"/>
          <w:szCs w:val="24"/>
        </w:rPr>
        <w:t xml:space="preserve"> exploration activities may proceed, the operator must post a financial guarantee (i.e.</w:t>
      </w:r>
      <w:r w:rsidR="004A1D69">
        <w:rPr>
          <w:rFonts w:ascii="Times New Roman" w:hAnsi="Times New Roman" w:cs="Times New Roman"/>
          <w:sz w:val="24"/>
          <w:szCs w:val="24"/>
        </w:rPr>
        <w:t>,</w:t>
      </w:r>
      <w:r w:rsidR="005A7806">
        <w:rPr>
          <w:rFonts w:ascii="Times New Roman" w:hAnsi="Times New Roman" w:cs="Times New Roman"/>
          <w:sz w:val="24"/>
          <w:szCs w:val="24"/>
        </w:rPr>
        <w:t xml:space="preserve"> bond) that will ensure the site will be reclaimed when exploration activities are complete. In the event the exploration activities do lead to a subsequent mining </w:t>
      </w:r>
      <w:r w:rsidR="001D47A1">
        <w:rPr>
          <w:rFonts w:ascii="Times New Roman" w:hAnsi="Times New Roman" w:cs="Times New Roman"/>
          <w:sz w:val="24"/>
          <w:szCs w:val="24"/>
        </w:rPr>
        <w:t>p</w:t>
      </w:r>
      <w:r w:rsidR="005A7806">
        <w:rPr>
          <w:rFonts w:ascii="Times New Roman" w:hAnsi="Times New Roman" w:cs="Times New Roman"/>
          <w:sz w:val="24"/>
          <w:szCs w:val="24"/>
        </w:rPr>
        <w:t xml:space="preserve">lan of </w:t>
      </w:r>
      <w:r w:rsidR="001D47A1">
        <w:rPr>
          <w:rFonts w:ascii="Times New Roman" w:hAnsi="Times New Roman" w:cs="Times New Roman"/>
          <w:sz w:val="24"/>
          <w:szCs w:val="24"/>
        </w:rPr>
        <w:t>o</w:t>
      </w:r>
      <w:r w:rsidR="005A7806">
        <w:rPr>
          <w:rFonts w:ascii="Times New Roman" w:hAnsi="Times New Roman" w:cs="Times New Roman"/>
          <w:sz w:val="24"/>
          <w:szCs w:val="24"/>
        </w:rPr>
        <w:t xml:space="preserve">perations, then the bonding would increase to the appropriate level needed for the </w:t>
      </w:r>
      <w:r w:rsidR="00E82276">
        <w:rPr>
          <w:rFonts w:ascii="Times New Roman" w:hAnsi="Times New Roman" w:cs="Times New Roman"/>
          <w:sz w:val="24"/>
          <w:szCs w:val="24"/>
        </w:rPr>
        <w:t>resulting mining operations</w:t>
      </w:r>
      <w:r>
        <w:rPr>
          <w:rFonts w:ascii="Times New Roman" w:hAnsi="Times New Roman" w:cs="Times New Roman"/>
          <w:sz w:val="24"/>
          <w:szCs w:val="24"/>
        </w:rPr>
        <w:t xml:space="preserve">, and reclamation would occur either concurrent with operations,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 when operations cease, consistent with an approved </w:t>
      </w:r>
      <w:r w:rsidR="001D47A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lan. In general, BLM strives to return reclaimed lands t</w:t>
      </w:r>
      <w:r w:rsidR="009C5DD2">
        <w:rPr>
          <w:rFonts w:ascii="Times New Roman" w:hAnsi="Times New Roman" w:cs="Times New Roman"/>
          <w:sz w:val="24"/>
          <w:szCs w:val="24"/>
        </w:rPr>
        <w:t xml:space="preserve">o as close to their prior state as reasonably possible. </w:t>
      </w:r>
    </w:p>
    <w:p w14:paraId="5F903B9F" w14:textId="0E8ECE8A" w:rsidR="00E82276" w:rsidRPr="001C3871" w:rsidRDefault="00E41A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82276" w:rsidRPr="00425C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2276" w:rsidRPr="001C3871">
        <w:rPr>
          <w:rFonts w:ascii="Times New Roman" w:hAnsi="Times New Roman" w:cs="Times New Roman"/>
          <w:b/>
          <w:bCs/>
          <w:sz w:val="24"/>
          <w:szCs w:val="24"/>
        </w:rPr>
        <w:t xml:space="preserve"> What next steps </w:t>
      </w:r>
      <w:r w:rsidR="00373E03">
        <w:rPr>
          <w:rFonts w:ascii="Times New Roman" w:hAnsi="Times New Roman" w:cs="Times New Roman"/>
          <w:b/>
          <w:bCs/>
          <w:sz w:val="24"/>
          <w:szCs w:val="24"/>
        </w:rPr>
        <w:t xml:space="preserve">can </w:t>
      </w:r>
      <w:r w:rsidR="00E82276" w:rsidRPr="001C3871">
        <w:rPr>
          <w:rFonts w:ascii="Times New Roman" w:hAnsi="Times New Roman" w:cs="Times New Roman"/>
          <w:b/>
          <w:bCs/>
          <w:sz w:val="24"/>
          <w:szCs w:val="24"/>
        </w:rPr>
        <w:t>my Tribe take if I have questions or concerns about this exploration notice?</w:t>
      </w:r>
      <w:r w:rsidR="001E69F3">
        <w:rPr>
          <w:rFonts w:ascii="Times New Roman" w:hAnsi="Times New Roman" w:cs="Times New Roman"/>
          <w:b/>
          <w:bCs/>
          <w:sz w:val="24"/>
          <w:szCs w:val="24"/>
        </w:rPr>
        <w:t xml:space="preserve"> Where can I get more information?</w:t>
      </w:r>
    </w:p>
    <w:p w14:paraId="4B89C6F3" w14:textId="1FE66863" w:rsidR="00E82276" w:rsidRDefault="001E6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D03D1">
        <w:rPr>
          <w:rFonts w:ascii="Times New Roman" w:hAnsi="Times New Roman" w:cs="Times New Roman"/>
          <w:sz w:val="24"/>
          <w:szCs w:val="24"/>
        </w:rPr>
        <w:t>receive more information on these proposed notice-level operations, p</w:t>
      </w:r>
      <w:r w:rsidR="00E82276">
        <w:rPr>
          <w:rFonts w:ascii="Times New Roman" w:hAnsi="Times New Roman" w:cs="Times New Roman"/>
          <w:sz w:val="24"/>
          <w:szCs w:val="24"/>
        </w:rPr>
        <w:t xml:space="preserve">lease contact </w:t>
      </w:r>
      <w:r w:rsidR="00D54918">
        <w:rPr>
          <w:rFonts w:ascii="Times New Roman" w:hAnsi="Times New Roman" w:cs="Times New Roman"/>
          <w:sz w:val="24"/>
          <w:szCs w:val="24"/>
        </w:rPr>
        <w:t xml:space="preserve">your </w:t>
      </w:r>
      <w:r w:rsidR="003D03D1">
        <w:rPr>
          <w:rFonts w:ascii="Times New Roman" w:hAnsi="Times New Roman" w:cs="Times New Roman"/>
          <w:sz w:val="24"/>
          <w:szCs w:val="24"/>
        </w:rPr>
        <w:t>local</w:t>
      </w:r>
      <w:r w:rsidR="00E82276">
        <w:rPr>
          <w:rFonts w:ascii="Times New Roman" w:hAnsi="Times New Roman" w:cs="Times New Roman"/>
          <w:sz w:val="24"/>
          <w:szCs w:val="24"/>
        </w:rPr>
        <w:t xml:space="preserve"> BLM Field Office</w:t>
      </w:r>
      <w:r w:rsidR="00D54918">
        <w:rPr>
          <w:rFonts w:ascii="Times New Roman" w:hAnsi="Times New Roman" w:cs="Times New Roman"/>
          <w:sz w:val="24"/>
          <w:szCs w:val="24"/>
        </w:rPr>
        <w:t xml:space="preserve"> using the contact information in the provided letter. </w:t>
      </w:r>
    </w:p>
    <w:p w14:paraId="1FC21113" w14:textId="739C5746" w:rsidR="00326781" w:rsidRDefault="0032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795A81">
        <w:rPr>
          <w:rFonts w:ascii="Times New Roman" w:hAnsi="Times New Roman" w:cs="Times New Roman"/>
          <w:sz w:val="24"/>
          <w:szCs w:val="24"/>
        </w:rPr>
        <w:t xml:space="preserve">ou can </w:t>
      </w:r>
      <w:r>
        <w:rPr>
          <w:rFonts w:ascii="Times New Roman" w:hAnsi="Times New Roman" w:cs="Times New Roman"/>
          <w:sz w:val="24"/>
          <w:szCs w:val="24"/>
        </w:rPr>
        <w:t>find more information on BLM’s</w:t>
      </w:r>
      <w:r w:rsidR="00E02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Minerals Program here</w:t>
      </w:r>
      <w:r w:rsidR="00C93934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="00C93934" w:rsidRPr="00FC24B6">
          <w:rPr>
            <w:rStyle w:val="Hyperlink"/>
            <w:rFonts w:ascii="Times New Roman" w:hAnsi="Times New Roman" w:cs="Times New Roman"/>
            <w:sz w:val="24"/>
            <w:szCs w:val="24"/>
          </w:rPr>
          <w:t>https://www.blm.gov/programs/energy-and-minerals/mining-and-minerals</w:t>
        </w:r>
      </w:hyperlink>
      <w:r w:rsidR="00C9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30CEA" w14:textId="6CF100B6" w:rsidR="00326781" w:rsidRDefault="0032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also find information, including a map of submitted mining claims, notices, and plans of operation using BLM’s Mineral Lands and Realty System (MLRS) here</w:t>
      </w:r>
      <w:r w:rsidR="00C93934">
        <w:rPr>
          <w:rFonts w:ascii="Times New Roman" w:hAnsi="Times New Roman" w:cs="Times New Roman"/>
          <w:sz w:val="24"/>
          <w:szCs w:val="24"/>
        </w:rPr>
        <w:t>:</w:t>
      </w:r>
    </w:p>
    <w:p w14:paraId="50967BB8" w14:textId="7A081244" w:rsidR="00B365F2" w:rsidRDefault="00FB663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35F87" w:rsidRPr="002C412E">
          <w:rPr>
            <w:rStyle w:val="Hyperlink"/>
            <w:rFonts w:ascii="Times New Roman" w:hAnsi="Times New Roman" w:cs="Times New Roman"/>
            <w:sz w:val="24"/>
            <w:szCs w:val="24"/>
          </w:rPr>
          <w:t>https://mlrs.blm.gov/s/</w:t>
        </w:r>
      </w:hyperlink>
    </w:p>
    <w:p w14:paraId="4C16912A" w14:textId="459EDE58" w:rsidR="008052DE" w:rsidRPr="008052DE" w:rsidRDefault="00D0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8052DE">
        <w:rPr>
          <w:rFonts w:ascii="Times New Roman" w:hAnsi="Times New Roman" w:cs="Times New Roman"/>
          <w:sz w:val="24"/>
          <w:szCs w:val="24"/>
        </w:rPr>
        <w:t xml:space="preserve">you can use the following link to find specific information with </w:t>
      </w:r>
      <w:r w:rsidR="008052DE" w:rsidRPr="008052DE">
        <w:rPr>
          <w:rFonts w:ascii="Times New Roman" w:hAnsi="Times New Roman" w:cs="Times New Roman"/>
          <w:sz w:val="24"/>
          <w:szCs w:val="24"/>
        </w:rPr>
        <w:t>tutorials for accessing information on notices and plans of operation regarding mineral activities on public lands</w:t>
      </w:r>
      <w:r w:rsidR="008052DE">
        <w:rPr>
          <w:rFonts w:ascii="Times New Roman" w:hAnsi="Times New Roman" w:cs="Times New Roman"/>
          <w:sz w:val="24"/>
          <w:szCs w:val="24"/>
        </w:rPr>
        <w:t>:</w:t>
      </w:r>
    </w:p>
    <w:p w14:paraId="2890614E" w14:textId="0B225B52" w:rsidR="00D075BC" w:rsidRPr="00D075BC" w:rsidRDefault="00FB6637">
      <w:pPr>
        <w:rPr>
          <w:rStyle w:val="Hyperlink"/>
        </w:rPr>
      </w:pPr>
      <w:hyperlink r:id="rId10" w:history="1">
        <w:r w:rsidR="008052DE" w:rsidRPr="00D44BDB">
          <w:rPr>
            <w:rStyle w:val="Hyperlink"/>
            <w:rFonts w:ascii="Times New Roman" w:hAnsi="Times New Roman" w:cs="Times New Roman"/>
            <w:sz w:val="24"/>
            <w:szCs w:val="24"/>
          </w:rPr>
          <w:t>https://www.blm.gov/access-mining-notices-and-plans-operations</w:t>
        </w:r>
      </w:hyperlink>
    </w:p>
    <w:p w14:paraId="3B6E931A" w14:textId="77777777" w:rsidR="005663FA" w:rsidRDefault="005663FA">
      <w:pPr>
        <w:rPr>
          <w:rFonts w:ascii="Times New Roman" w:hAnsi="Times New Roman" w:cs="Times New Roman"/>
          <w:sz w:val="24"/>
          <w:szCs w:val="24"/>
        </w:rPr>
      </w:pPr>
    </w:p>
    <w:p w14:paraId="536A0227" w14:textId="77777777" w:rsidR="005663FA" w:rsidRDefault="005663FA">
      <w:pPr>
        <w:rPr>
          <w:rFonts w:ascii="Times New Roman" w:hAnsi="Times New Roman" w:cs="Times New Roman"/>
          <w:sz w:val="24"/>
          <w:szCs w:val="24"/>
        </w:rPr>
      </w:pPr>
    </w:p>
    <w:p w14:paraId="3791E4CE" w14:textId="77777777" w:rsidR="005663FA" w:rsidRDefault="005663FA" w:rsidP="005663FA">
      <w:pPr>
        <w:rPr>
          <w:rFonts w:ascii="Times New Roman" w:hAnsi="Times New Roman" w:cs="Times New Roman"/>
          <w:sz w:val="24"/>
          <w:szCs w:val="24"/>
        </w:rPr>
      </w:pPr>
    </w:p>
    <w:p w14:paraId="3777DC5C" w14:textId="77777777" w:rsidR="005663FA" w:rsidRPr="00AB38F8" w:rsidRDefault="005663FA">
      <w:pPr>
        <w:rPr>
          <w:rFonts w:ascii="Times New Roman" w:hAnsi="Times New Roman" w:cs="Times New Roman"/>
          <w:sz w:val="24"/>
          <w:szCs w:val="24"/>
        </w:rPr>
      </w:pPr>
    </w:p>
    <w:sectPr w:rsidR="005663FA" w:rsidRPr="00AB3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B3F" w14:textId="77777777" w:rsidR="00921684" w:rsidRDefault="00921684" w:rsidP="00F650E9">
      <w:pPr>
        <w:spacing w:after="0" w:line="240" w:lineRule="auto"/>
      </w:pPr>
      <w:r>
        <w:separator/>
      </w:r>
    </w:p>
  </w:endnote>
  <w:endnote w:type="continuationSeparator" w:id="0">
    <w:p w14:paraId="2BD5F8F7" w14:textId="77777777" w:rsidR="00921684" w:rsidRDefault="00921684" w:rsidP="00F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C359" w14:textId="77777777" w:rsidR="00F650E9" w:rsidRDefault="00F65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0527" w14:textId="7196840F" w:rsidR="00F650E9" w:rsidRPr="00FB6637" w:rsidRDefault="00F650E9" w:rsidP="00FB663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FB6637">
      <w:rPr>
        <w:rFonts w:ascii="Times New Roman" w:hAnsi="Times New Roman" w:cs="Times New Roman"/>
        <w:sz w:val="24"/>
        <w:szCs w:val="24"/>
      </w:rPr>
      <w:t>IM 2024-0</w:t>
    </w:r>
    <w:r w:rsidR="00FB6637" w:rsidRPr="00FB6637">
      <w:rPr>
        <w:rFonts w:ascii="Times New Roman" w:hAnsi="Times New Roman" w:cs="Times New Roman"/>
        <w:sz w:val="24"/>
        <w:szCs w:val="24"/>
      </w:rPr>
      <w:t>48</w:t>
    </w:r>
    <w:r w:rsidRPr="00FB6637">
      <w:rPr>
        <w:rFonts w:ascii="Times New Roman" w:hAnsi="Times New Roman" w:cs="Times New Roman"/>
        <w:sz w:val="24"/>
        <w:szCs w:val="24"/>
      </w:rPr>
      <w:t xml:space="preserve"> att</w:t>
    </w:r>
    <w:r w:rsidR="002F49F1" w:rsidRPr="00FB6637">
      <w:rPr>
        <w:rFonts w:ascii="Times New Roman" w:hAnsi="Times New Roman" w:cs="Times New Roman"/>
        <w:sz w:val="24"/>
        <w:szCs w:val="24"/>
      </w:rPr>
      <w:t>2</w:t>
    </w:r>
    <w:r w:rsidRPr="00FB6637">
      <w:rPr>
        <w:rFonts w:ascii="Times New Roman" w:hAnsi="Times New Roman" w:cs="Times New Roman"/>
        <w:sz w:val="24"/>
        <w:szCs w:val="24"/>
      </w:rPr>
      <w:t>-</w:t>
    </w:r>
    <w:sdt>
      <w:sdtPr>
        <w:rPr>
          <w:rFonts w:ascii="Times New Roman" w:hAnsi="Times New Roman" w:cs="Times New Roman"/>
          <w:sz w:val="24"/>
          <w:szCs w:val="24"/>
        </w:rPr>
        <w:id w:val="-521009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B66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66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66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B6637">
          <w:rPr>
            <w:rFonts w:ascii="Times New Roman" w:hAnsi="Times New Roman" w:cs="Times New Roman"/>
            <w:sz w:val="24"/>
            <w:szCs w:val="24"/>
          </w:rPr>
          <w:t>1</w:t>
        </w:r>
        <w:r w:rsidRPr="00FB66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BA9C" w14:textId="77777777" w:rsidR="00F650E9" w:rsidRDefault="00F65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0976" w14:textId="77777777" w:rsidR="00921684" w:rsidRDefault="00921684" w:rsidP="00F650E9">
      <w:pPr>
        <w:spacing w:after="0" w:line="240" w:lineRule="auto"/>
      </w:pPr>
      <w:r>
        <w:separator/>
      </w:r>
    </w:p>
  </w:footnote>
  <w:footnote w:type="continuationSeparator" w:id="0">
    <w:p w14:paraId="314FCFE0" w14:textId="77777777" w:rsidR="00921684" w:rsidRDefault="00921684" w:rsidP="00F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7DC2" w14:textId="77777777" w:rsidR="00F650E9" w:rsidRDefault="00F65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C8A5" w14:textId="77777777" w:rsidR="00F650E9" w:rsidRDefault="00F65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4393" w14:textId="77777777" w:rsidR="00F650E9" w:rsidRDefault="00F65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C4"/>
    <w:rsid w:val="000069ED"/>
    <w:rsid w:val="00063F24"/>
    <w:rsid w:val="00083096"/>
    <w:rsid w:val="00094BD0"/>
    <w:rsid w:val="000C401A"/>
    <w:rsid w:val="000F2C65"/>
    <w:rsid w:val="00111DC8"/>
    <w:rsid w:val="00176869"/>
    <w:rsid w:val="001825FF"/>
    <w:rsid w:val="001C3871"/>
    <w:rsid w:val="001D1C6D"/>
    <w:rsid w:val="001D47A1"/>
    <w:rsid w:val="001E69F3"/>
    <w:rsid w:val="00205E8C"/>
    <w:rsid w:val="002768D6"/>
    <w:rsid w:val="00286844"/>
    <w:rsid w:val="00291EC6"/>
    <w:rsid w:val="00294002"/>
    <w:rsid w:val="002945A0"/>
    <w:rsid w:val="00295CEF"/>
    <w:rsid w:val="002D5F83"/>
    <w:rsid w:val="002F49F1"/>
    <w:rsid w:val="00326781"/>
    <w:rsid w:val="00373E03"/>
    <w:rsid w:val="003B2F70"/>
    <w:rsid w:val="003D03D1"/>
    <w:rsid w:val="00405B78"/>
    <w:rsid w:val="004221E4"/>
    <w:rsid w:val="00425CE3"/>
    <w:rsid w:val="004440D9"/>
    <w:rsid w:val="00453D44"/>
    <w:rsid w:val="00487CDD"/>
    <w:rsid w:val="004A1D69"/>
    <w:rsid w:val="004F1386"/>
    <w:rsid w:val="00534B5E"/>
    <w:rsid w:val="005444BA"/>
    <w:rsid w:val="005510D4"/>
    <w:rsid w:val="005663FA"/>
    <w:rsid w:val="005A7806"/>
    <w:rsid w:val="006048AB"/>
    <w:rsid w:val="00617A41"/>
    <w:rsid w:val="00643BB0"/>
    <w:rsid w:val="00687851"/>
    <w:rsid w:val="006A0AE5"/>
    <w:rsid w:val="006D25DB"/>
    <w:rsid w:val="007004D8"/>
    <w:rsid w:val="00723083"/>
    <w:rsid w:val="00795A81"/>
    <w:rsid w:val="007C08D8"/>
    <w:rsid w:val="007C60B2"/>
    <w:rsid w:val="007F59C3"/>
    <w:rsid w:val="008052DE"/>
    <w:rsid w:val="00815760"/>
    <w:rsid w:val="008445FE"/>
    <w:rsid w:val="008753F1"/>
    <w:rsid w:val="008B419B"/>
    <w:rsid w:val="008E6E62"/>
    <w:rsid w:val="00921684"/>
    <w:rsid w:val="00937CEE"/>
    <w:rsid w:val="00956557"/>
    <w:rsid w:val="00963A26"/>
    <w:rsid w:val="00971F1F"/>
    <w:rsid w:val="009912E4"/>
    <w:rsid w:val="009A15B1"/>
    <w:rsid w:val="009C5DD2"/>
    <w:rsid w:val="009C7A98"/>
    <w:rsid w:val="009D0B8D"/>
    <w:rsid w:val="009D219A"/>
    <w:rsid w:val="009E6E12"/>
    <w:rsid w:val="00A3101A"/>
    <w:rsid w:val="00A56FED"/>
    <w:rsid w:val="00A752F3"/>
    <w:rsid w:val="00A7544C"/>
    <w:rsid w:val="00AB38F8"/>
    <w:rsid w:val="00AD10F6"/>
    <w:rsid w:val="00B05999"/>
    <w:rsid w:val="00B13F82"/>
    <w:rsid w:val="00B15A21"/>
    <w:rsid w:val="00B21EDE"/>
    <w:rsid w:val="00B365F2"/>
    <w:rsid w:val="00B55C9E"/>
    <w:rsid w:val="00BA7AD1"/>
    <w:rsid w:val="00C07858"/>
    <w:rsid w:val="00C44F49"/>
    <w:rsid w:val="00C71251"/>
    <w:rsid w:val="00C74FC4"/>
    <w:rsid w:val="00C93934"/>
    <w:rsid w:val="00CD2FEF"/>
    <w:rsid w:val="00CE0B93"/>
    <w:rsid w:val="00D05DB3"/>
    <w:rsid w:val="00D075BC"/>
    <w:rsid w:val="00D54918"/>
    <w:rsid w:val="00D67023"/>
    <w:rsid w:val="00DC1E4F"/>
    <w:rsid w:val="00E02919"/>
    <w:rsid w:val="00E35F87"/>
    <w:rsid w:val="00E41A64"/>
    <w:rsid w:val="00E41B87"/>
    <w:rsid w:val="00E82276"/>
    <w:rsid w:val="00E87E41"/>
    <w:rsid w:val="00F30D4D"/>
    <w:rsid w:val="00F33774"/>
    <w:rsid w:val="00F41D42"/>
    <w:rsid w:val="00F5350E"/>
    <w:rsid w:val="00F5758E"/>
    <w:rsid w:val="00F650E9"/>
    <w:rsid w:val="00FA3E37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09C2"/>
  <w15:chartTrackingRefBased/>
  <w15:docId w15:val="{3053B910-6154-4C50-AD66-264C53D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C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43B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39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9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E9"/>
  </w:style>
  <w:style w:type="paragraph" w:styleId="Footer">
    <w:name w:val="footer"/>
    <w:basedOn w:val="Normal"/>
    <w:link w:val="FooterChar"/>
    <w:uiPriority w:val="99"/>
    <w:unhideWhenUsed/>
    <w:rsid w:val="00F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E9"/>
  </w:style>
  <w:style w:type="character" w:styleId="FollowedHyperlink">
    <w:name w:val="FollowedHyperlink"/>
    <w:basedOn w:val="DefaultParagraphFont"/>
    <w:uiPriority w:val="99"/>
    <w:semiHidden/>
    <w:unhideWhenUsed/>
    <w:rsid w:val="00D075BC"/>
    <w:rPr>
      <w:color w:val="96607D" w:themeColor="followedHyperlink"/>
      <w:u w:val="single"/>
    </w:rPr>
  </w:style>
  <w:style w:type="character" w:customStyle="1" w:styleId="ui-provider">
    <w:name w:val="ui-provider"/>
    <w:basedOn w:val="DefaultParagraphFont"/>
    <w:rsid w:val="0080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m.gov/programs/energy-and-minerals/mining-and-minera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lm.gov/access-mining-notices-and-plans-op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rs.blm.gov/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14" ma:contentTypeDescription="Create a new document." ma:contentTypeScope="" ma:versionID="46758dfe2175c7d5af1733734e74c6a5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xmlns:ns3="31062a0d-ede8-4112-b4bb-00a9c1bc8e16" targetNamespace="http://schemas.microsoft.com/office/2006/metadata/properties" ma:root="true" ma:fieldsID="74ac2b4357c9bdcf3cd9ac4f4cb6ac36" ns1:_="" ns2:_="" ns3:_="">
    <xsd:import namespace="http://schemas.microsoft.com/sharepoint/v3"/>
    <xsd:import namespace="194f46c8-3843-47da-a6cb-51762f643d60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644D9-FDF3-4C22-B170-D90143498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B0C2B-5A76-4EEE-B506-6DAB72B0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McQuilliams, Jully S</dc:creator>
  <cp:keywords/>
  <dc:description/>
  <cp:lastModifiedBy>Fowler, Ambyr B</cp:lastModifiedBy>
  <cp:revision>4</cp:revision>
  <dcterms:created xsi:type="dcterms:W3CDTF">2024-09-09T14:57:00Z</dcterms:created>
  <dcterms:modified xsi:type="dcterms:W3CDTF">2024-09-09T16:03:00Z</dcterms:modified>
</cp:coreProperties>
</file>